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rFonts w:eastAsia="宋体"/>
                <w:sz w:val="24"/>
              </w:rPr>
            </w:pPr>
            <w:r>
              <w:rPr>
                <w:rFonts w:eastAsia="宋体"/>
                <w:sz w:val="24"/>
              </w:rPr>
              <w:t>证券代码：000881</w:t>
            </w:r>
          </w:p>
        </w:tc>
        <w:tc>
          <w:tcPr>
            <w:tcW w:w="1667" w:type="pct"/>
          </w:tcPr>
          <w:p>
            <w:pPr>
              <w:adjustRightInd w:val="0"/>
              <w:snapToGrid w:val="0"/>
              <w:spacing w:line="440" w:lineRule="exact"/>
              <w:jc w:val="center"/>
              <w:rPr>
                <w:rFonts w:eastAsia="宋体"/>
                <w:sz w:val="24"/>
              </w:rPr>
            </w:pPr>
            <w:r>
              <w:rPr>
                <w:rFonts w:eastAsia="宋体"/>
                <w:sz w:val="24"/>
              </w:rPr>
              <w:t>证券简称：中广核技</w:t>
            </w:r>
          </w:p>
        </w:tc>
        <w:tc>
          <w:tcPr>
            <w:tcW w:w="1667" w:type="pct"/>
          </w:tcPr>
          <w:p>
            <w:pPr>
              <w:adjustRightInd w:val="0"/>
              <w:snapToGrid w:val="0"/>
              <w:spacing w:line="440" w:lineRule="exact"/>
              <w:jc w:val="right"/>
              <w:rPr>
                <w:rFonts w:eastAsia="宋体"/>
                <w:sz w:val="24"/>
              </w:rPr>
            </w:pPr>
            <w:r>
              <w:rPr>
                <w:rFonts w:eastAsia="宋体"/>
                <w:sz w:val="24"/>
              </w:rPr>
              <w:t>公告编号：2023-</w:t>
            </w:r>
            <w:r>
              <w:rPr>
                <w:rFonts w:hint="eastAsia" w:eastAsia="宋体"/>
                <w:sz w:val="24"/>
              </w:rPr>
              <w:t>106</w:t>
            </w:r>
          </w:p>
        </w:tc>
      </w:tr>
    </w:tbl>
    <w:p>
      <w:pPr>
        <w:snapToGrid w:val="0"/>
        <w:spacing w:before="156" w:beforeLines="50"/>
        <w:jc w:val="center"/>
        <w:rPr>
          <w:rFonts w:eastAsia="宋体"/>
          <w:b/>
          <w:sz w:val="36"/>
          <w:szCs w:val="36"/>
        </w:rPr>
      </w:pPr>
      <w:r>
        <w:rPr>
          <w:rFonts w:eastAsia="宋体"/>
          <w:b/>
          <w:sz w:val="36"/>
          <w:szCs w:val="36"/>
        </w:rPr>
        <w:t>中广核核技术发展股份有限公司</w:t>
      </w:r>
    </w:p>
    <w:p>
      <w:pPr>
        <w:snapToGrid w:val="0"/>
        <w:jc w:val="center"/>
        <w:rPr>
          <w:rFonts w:eastAsia="宋体"/>
          <w:b/>
          <w:sz w:val="36"/>
          <w:szCs w:val="36"/>
        </w:rPr>
      </w:pPr>
      <w:r>
        <w:rPr>
          <w:rFonts w:eastAsia="宋体"/>
          <w:b/>
          <w:sz w:val="36"/>
          <w:szCs w:val="36"/>
        </w:rPr>
        <w:t>第十届董事会第</w:t>
      </w:r>
      <w:r>
        <w:rPr>
          <w:rFonts w:hint="eastAsia" w:eastAsia="宋体"/>
          <w:b/>
          <w:sz w:val="36"/>
          <w:szCs w:val="36"/>
        </w:rPr>
        <w:t>十二</w:t>
      </w:r>
      <w:r>
        <w:rPr>
          <w:rFonts w:eastAsia="宋体"/>
          <w:b/>
          <w:sz w:val="36"/>
          <w:szCs w:val="36"/>
        </w:rPr>
        <w:t>次会议决议公告</w:t>
      </w:r>
    </w:p>
    <w:p>
      <w:pPr>
        <w:snapToGrid w:val="0"/>
        <w:spacing w:before="156" w:beforeLines="50" w:line="360" w:lineRule="auto"/>
        <w:ind w:firstLine="422" w:firstLineChars="200"/>
        <w:rPr>
          <w:rFonts w:eastAsia="宋体"/>
          <w:b/>
          <w:szCs w:val="21"/>
        </w:rPr>
      </w:pPr>
      <w:r>
        <w:rPr>
          <w:rFonts w:eastAsia="宋体"/>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eastAsia="宋体"/>
          <w:b/>
          <w:sz w:val="24"/>
          <w:szCs w:val="24"/>
        </w:rPr>
      </w:pPr>
      <w:r>
        <w:rPr>
          <w:rFonts w:eastAsia="宋体"/>
          <w:b/>
          <w:sz w:val="24"/>
          <w:szCs w:val="24"/>
        </w:rPr>
        <w:t>一、董事会会议召开情况</w:t>
      </w:r>
    </w:p>
    <w:p>
      <w:pPr>
        <w:adjustRightInd w:val="0"/>
        <w:snapToGrid w:val="0"/>
        <w:spacing w:line="360" w:lineRule="auto"/>
        <w:ind w:firstLine="480" w:firstLineChars="200"/>
        <w:outlineLvl w:val="0"/>
        <w:rPr>
          <w:rFonts w:eastAsia="宋体"/>
          <w:sz w:val="24"/>
          <w:szCs w:val="24"/>
        </w:rPr>
      </w:pPr>
      <w:r>
        <w:rPr>
          <w:rFonts w:eastAsia="宋体"/>
          <w:sz w:val="24"/>
          <w:szCs w:val="24"/>
        </w:rPr>
        <w:t>1、中广核核技术发展股份有限公司（以下简称“公司”、“上市公司”或“中广核技”）第十届董事会第十二次会议（以下简称“本次会议”）通知于2023年12月22日以电子邮件形式发出。</w:t>
      </w:r>
    </w:p>
    <w:p>
      <w:pPr>
        <w:adjustRightInd w:val="0"/>
        <w:snapToGrid w:val="0"/>
        <w:spacing w:line="360" w:lineRule="auto"/>
        <w:ind w:firstLine="480" w:firstLineChars="200"/>
        <w:outlineLvl w:val="0"/>
        <w:rPr>
          <w:rFonts w:eastAsia="宋体"/>
          <w:sz w:val="24"/>
          <w:szCs w:val="24"/>
        </w:rPr>
      </w:pPr>
      <w:r>
        <w:rPr>
          <w:rFonts w:eastAsia="宋体"/>
          <w:sz w:val="24"/>
          <w:szCs w:val="24"/>
        </w:rPr>
        <w:t>2、本次会议于2023年1</w:t>
      </w:r>
      <w:r>
        <w:rPr>
          <w:rFonts w:hint="eastAsia" w:eastAsia="宋体"/>
          <w:sz w:val="24"/>
          <w:szCs w:val="24"/>
        </w:rPr>
        <w:t>2</w:t>
      </w:r>
      <w:r>
        <w:rPr>
          <w:rFonts w:eastAsia="宋体"/>
          <w:sz w:val="24"/>
          <w:szCs w:val="24"/>
        </w:rPr>
        <w:t>月26日上午9:00在深圳市福田区深南大道2002号中广核大厦北楼19层881会议室以现场及通讯表决相结合的方式召开。</w:t>
      </w:r>
    </w:p>
    <w:p>
      <w:pPr>
        <w:adjustRightInd w:val="0"/>
        <w:snapToGrid w:val="0"/>
        <w:spacing w:line="360" w:lineRule="auto"/>
        <w:ind w:firstLine="480" w:firstLineChars="200"/>
        <w:outlineLvl w:val="0"/>
        <w:rPr>
          <w:rFonts w:eastAsia="宋体"/>
          <w:sz w:val="24"/>
          <w:szCs w:val="24"/>
        </w:rPr>
      </w:pPr>
      <w:r>
        <w:rPr>
          <w:rFonts w:eastAsia="宋体"/>
          <w:sz w:val="24"/>
          <w:szCs w:val="24"/>
        </w:rPr>
        <w:t>3、本次会议应出席董事7名，实际出席并参与表决董事7名，其中，董事李勇、文志涛现场出席会议，其他董事以通讯方式参加会议。</w:t>
      </w:r>
    </w:p>
    <w:p>
      <w:pPr>
        <w:adjustRightInd w:val="0"/>
        <w:snapToGrid w:val="0"/>
        <w:spacing w:line="360" w:lineRule="auto"/>
        <w:ind w:firstLine="480" w:firstLineChars="200"/>
        <w:outlineLvl w:val="0"/>
        <w:rPr>
          <w:rFonts w:eastAsia="宋体"/>
          <w:sz w:val="24"/>
          <w:szCs w:val="24"/>
        </w:rPr>
      </w:pPr>
      <w:r>
        <w:rPr>
          <w:rFonts w:eastAsia="宋体"/>
          <w:sz w:val="24"/>
          <w:szCs w:val="24"/>
        </w:rPr>
        <w:t>4、本次会议由董事长李勇先生召集并主持。公司监事</w:t>
      </w:r>
      <w:r>
        <w:rPr>
          <w:rFonts w:hint="eastAsia" w:eastAsia="宋体"/>
          <w:sz w:val="24"/>
          <w:szCs w:val="24"/>
        </w:rPr>
        <w:t>杨军、</w:t>
      </w:r>
      <w:r>
        <w:rPr>
          <w:rFonts w:eastAsia="宋体"/>
          <w:sz w:val="24"/>
          <w:szCs w:val="24"/>
        </w:rPr>
        <w:t>夏青、董事会秘书及部分高管人员列席会议。</w:t>
      </w:r>
    </w:p>
    <w:p>
      <w:pPr>
        <w:adjustRightInd w:val="0"/>
        <w:snapToGrid w:val="0"/>
        <w:spacing w:line="360" w:lineRule="auto"/>
        <w:ind w:firstLine="480" w:firstLineChars="200"/>
        <w:outlineLvl w:val="0"/>
        <w:rPr>
          <w:rFonts w:eastAsia="宋体"/>
          <w:sz w:val="24"/>
          <w:szCs w:val="24"/>
        </w:rPr>
      </w:pPr>
      <w:r>
        <w:rPr>
          <w:rFonts w:eastAsia="宋体"/>
          <w:sz w:val="24"/>
          <w:szCs w:val="24"/>
        </w:rPr>
        <w:t>5、本次会议的召集、召开符合有关法律、行政法规、部门规章、规范性文件和《公司章程》的规定。</w:t>
      </w:r>
    </w:p>
    <w:p>
      <w:pPr>
        <w:adjustRightInd w:val="0"/>
        <w:snapToGrid w:val="0"/>
        <w:spacing w:line="360" w:lineRule="auto"/>
        <w:ind w:firstLine="482" w:firstLineChars="200"/>
        <w:outlineLvl w:val="0"/>
        <w:rPr>
          <w:rFonts w:eastAsia="宋体"/>
          <w:b/>
          <w:sz w:val="24"/>
          <w:szCs w:val="24"/>
        </w:rPr>
      </w:pPr>
      <w:r>
        <w:rPr>
          <w:rFonts w:eastAsia="宋体"/>
          <w:b/>
          <w:sz w:val="24"/>
          <w:szCs w:val="24"/>
        </w:rPr>
        <w:t>二、董事会会议审议情况</w:t>
      </w:r>
    </w:p>
    <w:p>
      <w:pPr>
        <w:adjustRightInd w:val="0"/>
        <w:snapToGrid w:val="0"/>
        <w:spacing w:line="360" w:lineRule="auto"/>
        <w:ind w:firstLine="480" w:firstLineChars="200"/>
        <w:rPr>
          <w:rFonts w:eastAsia="宋体"/>
          <w:sz w:val="24"/>
          <w:szCs w:val="24"/>
        </w:rPr>
      </w:pPr>
      <w:r>
        <w:rPr>
          <w:rFonts w:eastAsia="宋体"/>
          <w:sz w:val="24"/>
          <w:szCs w:val="24"/>
        </w:rPr>
        <w:t>经出席会议的董事审议和表决，本次会议形成以下决议：</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1、审议通过《关于修订&lt;董事会授权管理规定&gt;的议案》</w:t>
      </w:r>
    </w:p>
    <w:p>
      <w:pPr>
        <w:spacing w:line="360" w:lineRule="auto"/>
        <w:ind w:firstLine="480" w:firstLineChars="200"/>
        <w:rPr>
          <w:rFonts w:eastAsia="宋体"/>
          <w:sz w:val="24"/>
          <w:szCs w:val="24"/>
        </w:rPr>
      </w:pPr>
      <w:r>
        <w:rPr>
          <w:rFonts w:eastAsia="宋体"/>
          <w:sz w:val="24"/>
          <w:szCs w:val="24"/>
        </w:rPr>
        <w:t>经审议，董事会同意修订《董事会授权管理规定》，具体内容详见公司于2023年12月2</w:t>
      </w:r>
      <w:r>
        <w:rPr>
          <w:rFonts w:hint="eastAsia" w:eastAsia="宋体"/>
          <w:sz w:val="24"/>
          <w:szCs w:val="24"/>
          <w:lang w:val="en-US" w:eastAsia="zh-CN"/>
        </w:rPr>
        <w:t>8</w:t>
      </w:r>
      <w:r>
        <w:rPr>
          <w:rFonts w:eastAsia="宋体"/>
          <w:sz w:val="24"/>
          <w:szCs w:val="24"/>
        </w:rPr>
        <w:t>日在巨潮资讯网（www.cninfo.com.cn）披露的</w:t>
      </w:r>
      <w:r>
        <w:rPr>
          <w:rFonts w:hint="eastAsia" w:eastAsia="宋体"/>
          <w:sz w:val="24"/>
          <w:szCs w:val="24"/>
        </w:rPr>
        <w:t>《董事会授权管理规定》</w:t>
      </w:r>
      <w:r>
        <w:rPr>
          <w:rFonts w:eastAsia="宋体"/>
          <w:sz w:val="24"/>
          <w:szCs w:val="24"/>
        </w:rPr>
        <w:t>。</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sz w:val="24"/>
          <w:szCs w:val="24"/>
        </w:rPr>
      </w:pPr>
      <w:r>
        <w:rPr>
          <w:rFonts w:eastAsia="宋体"/>
          <w:sz w:val="24"/>
          <w:szCs w:val="24"/>
        </w:rPr>
        <w:t>表决结果：通过</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2、审议通过《关于修订&lt;独立董事工作制度&gt;的议案》</w:t>
      </w:r>
    </w:p>
    <w:p>
      <w:pPr>
        <w:spacing w:line="360" w:lineRule="auto"/>
        <w:ind w:firstLine="480" w:firstLineChars="200"/>
        <w:rPr>
          <w:rFonts w:eastAsia="宋体"/>
          <w:bCs/>
          <w:kern w:val="0"/>
          <w:sz w:val="24"/>
        </w:rPr>
      </w:pPr>
      <w:r>
        <w:rPr>
          <w:rFonts w:eastAsia="宋体"/>
          <w:sz w:val="24"/>
          <w:szCs w:val="24"/>
        </w:rPr>
        <w:t>经审议，董事会同意修订《独立董事工作制度》。具体内容详见公司于2023年12月2</w:t>
      </w:r>
      <w:r>
        <w:rPr>
          <w:rFonts w:hint="eastAsia" w:eastAsia="宋体"/>
          <w:sz w:val="24"/>
          <w:szCs w:val="24"/>
          <w:lang w:val="en-US" w:eastAsia="zh-CN"/>
        </w:rPr>
        <w:t>8</w:t>
      </w:r>
      <w:r>
        <w:rPr>
          <w:rFonts w:eastAsia="宋体"/>
          <w:sz w:val="24"/>
          <w:szCs w:val="24"/>
        </w:rPr>
        <w:t>日在巨潮资讯网（www.cninfo.com.cn）披露的</w:t>
      </w:r>
      <w:r>
        <w:rPr>
          <w:rFonts w:hint="eastAsia" w:eastAsia="宋体"/>
          <w:sz w:val="24"/>
          <w:szCs w:val="24"/>
        </w:rPr>
        <w:t>《独立董事工作制度》</w:t>
      </w:r>
      <w:r>
        <w:rPr>
          <w:rFonts w:eastAsia="宋体"/>
          <w:sz w:val="24"/>
          <w:szCs w:val="24"/>
        </w:rPr>
        <w:t>。</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sz w:val="24"/>
          <w:szCs w:val="24"/>
        </w:rPr>
      </w:pPr>
      <w:r>
        <w:rPr>
          <w:rFonts w:eastAsia="宋体"/>
          <w:sz w:val="24"/>
          <w:szCs w:val="24"/>
        </w:rPr>
        <w:t>表决结果：通过</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3、审议通过《关于与中广核风电签订关联交易合同的议案》</w:t>
      </w:r>
    </w:p>
    <w:p>
      <w:pPr>
        <w:spacing w:line="360" w:lineRule="auto"/>
        <w:ind w:firstLine="480" w:firstLineChars="200"/>
        <w:rPr>
          <w:rFonts w:hint="default" w:eastAsia="宋体"/>
          <w:sz w:val="24"/>
          <w:szCs w:val="24"/>
          <w:lang w:val="en-US" w:eastAsia="zh-CN"/>
        </w:rPr>
      </w:pPr>
      <w:r>
        <w:rPr>
          <w:rFonts w:eastAsia="宋体"/>
          <w:sz w:val="24"/>
          <w:szCs w:val="24"/>
        </w:rPr>
        <w:t>经审议，董事会同意公司全资子公司中广核金沃科技有限公司与关联方中广核风电有限公司签订《中广核新能源2023年框架采购项目（第七标段）光伏专用电缆设备采购合同》，合同金额人民币175,160,000.00元。本议案具体内容详见公司于2023年12月2</w:t>
      </w:r>
      <w:r>
        <w:rPr>
          <w:rFonts w:hint="eastAsia" w:eastAsia="宋体"/>
          <w:sz w:val="24"/>
          <w:szCs w:val="24"/>
          <w:lang w:val="en-US" w:eastAsia="zh-CN"/>
        </w:rPr>
        <w:t>8</w:t>
      </w:r>
      <w:r>
        <w:rPr>
          <w:rFonts w:eastAsia="宋体"/>
          <w:sz w:val="24"/>
          <w:szCs w:val="24"/>
        </w:rPr>
        <w:t>日在巨潮资讯网（www.cninfo.com.cn）、上海证券报、证券时报披露的</w:t>
      </w:r>
      <w:r>
        <w:rPr>
          <w:rFonts w:hint="eastAsia" w:eastAsia="宋体"/>
          <w:sz w:val="24"/>
          <w:szCs w:val="24"/>
        </w:rPr>
        <w:t>《关联交易公告》</w:t>
      </w:r>
      <w:r>
        <w:rPr>
          <w:rFonts w:eastAsia="宋体"/>
          <w:sz w:val="24"/>
          <w:szCs w:val="24"/>
        </w:rPr>
        <w:t>。</w:t>
      </w:r>
      <w:r>
        <w:rPr>
          <w:rFonts w:hint="eastAsia" w:eastAsia="宋体"/>
          <w:sz w:val="24"/>
          <w:szCs w:val="24"/>
        </w:rPr>
        <w:t>独立董事专门会议2023年第一次会议</w:t>
      </w:r>
      <w:r>
        <w:rPr>
          <w:rFonts w:hint="eastAsia" w:eastAsia="宋体"/>
          <w:sz w:val="24"/>
          <w:szCs w:val="24"/>
          <w:lang w:val="en-US" w:eastAsia="zh-CN"/>
        </w:rPr>
        <w:t>对上述议案进行了前置审核，同意提交董事会审议。</w:t>
      </w:r>
      <w:bookmarkStart w:id="0" w:name="_GoBack"/>
      <w:bookmarkEnd w:id="0"/>
    </w:p>
    <w:p>
      <w:pPr>
        <w:spacing w:line="360" w:lineRule="auto"/>
        <w:ind w:firstLine="480" w:firstLineChars="200"/>
        <w:rPr>
          <w:rFonts w:eastAsia="宋体"/>
          <w:sz w:val="24"/>
          <w:szCs w:val="24"/>
        </w:rPr>
      </w:pPr>
      <w:r>
        <w:rPr>
          <w:rFonts w:eastAsia="宋体"/>
          <w:sz w:val="24"/>
          <w:szCs w:val="24"/>
        </w:rPr>
        <w:t>表决情况：3票同意、0票反对、0票弃权、4票回避</w:t>
      </w:r>
    </w:p>
    <w:p>
      <w:pPr>
        <w:spacing w:line="360" w:lineRule="auto"/>
        <w:ind w:firstLine="480" w:firstLineChars="200"/>
        <w:rPr>
          <w:rFonts w:eastAsia="宋体"/>
          <w:sz w:val="24"/>
          <w:szCs w:val="24"/>
        </w:rPr>
      </w:pPr>
      <w:r>
        <w:rPr>
          <w:rFonts w:eastAsia="宋体"/>
          <w:sz w:val="24"/>
          <w:szCs w:val="24"/>
        </w:rPr>
        <w:t>中广核风电有限公司是公司实际控制人中国广核集团有限公司的控股子公司，根据《深圳证券交易所股票上市规则》有关规定，上述事项构成关联交易。关联董事李勇、盛国福、陈新国、文志涛回避表决。</w:t>
      </w:r>
    </w:p>
    <w:p>
      <w:pPr>
        <w:spacing w:line="360" w:lineRule="auto"/>
        <w:ind w:firstLine="480" w:firstLineChars="200"/>
        <w:rPr>
          <w:rFonts w:eastAsia="宋体"/>
          <w:sz w:val="24"/>
          <w:szCs w:val="24"/>
        </w:rPr>
      </w:pPr>
      <w:r>
        <w:rPr>
          <w:rFonts w:eastAsia="宋体"/>
          <w:sz w:val="24"/>
          <w:szCs w:val="24"/>
        </w:rPr>
        <w:t>表决结果：通过</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4、审议通过《关于修订&lt;募集资金使用管理制度&gt;的议案》</w:t>
      </w:r>
    </w:p>
    <w:p>
      <w:pPr>
        <w:spacing w:line="360" w:lineRule="auto"/>
        <w:ind w:firstLine="480" w:firstLineChars="200"/>
        <w:rPr>
          <w:rFonts w:eastAsia="宋体"/>
          <w:sz w:val="24"/>
          <w:szCs w:val="24"/>
        </w:rPr>
      </w:pPr>
      <w:r>
        <w:rPr>
          <w:rFonts w:eastAsia="宋体"/>
          <w:sz w:val="24"/>
          <w:szCs w:val="24"/>
        </w:rPr>
        <w:t>经审议，董事会同意修订《募集资金使用管理制度》，具体内容详见公司于2023年12月2</w:t>
      </w:r>
      <w:r>
        <w:rPr>
          <w:rFonts w:hint="eastAsia" w:eastAsia="宋体"/>
          <w:sz w:val="24"/>
          <w:szCs w:val="24"/>
          <w:lang w:val="en-US" w:eastAsia="zh-CN"/>
        </w:rPr>
        <w:t>8</w:t>
      </w:r>
      <w:r>
        <w:rPr>
          <w:rFonts w:eastAsia="宋体"/>
          <w:sz w:val="24"/>
          <w:szCs w:val="24"/>
        </w:rPr>
        <w:t>日在巨潮资讯网（www.cninfo.com.cn）披露的</w:t>
      </w:r>
      <w:r>
        <w:rPr>
          <w:rFonts w:hint="eastAsia" w:eastAsia="宋体"/>
          <w:sz w:val="24"/>
          <w:szCs w:val="24"/>
        </w:rPr>
        <w:t>《募集资金使用管理制度》</w:t>
      </w:r>
      <w:r>
        <w:rPr>
          <w:rFonts w:eastAsia="宋体"/>
          <w:sz w:val="24"/>
          <w:szCs w:val="24"/>
        </w:rPr>
        <w:t>。</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sz w:val="24"/>
          <w:szCs w:val="24"/>
        </w:rPr>
      </w:pPr>
      <w:r>
        <w:rPr>
          <w:rFonts w:eastAsia="宋体"/>
          <w:sz w:val="24"/>
          <w:szCs w:val="24"/>
        </w:rPr>
        <w:t>表决结果：通过</w:t>
      </w:r>
    </w:p>
    <w:p>
      <w:pPr>
        <w:spacing w:line="360" w:lineRule="auto"/>
        <w:ind w:firstLine="480" w:firstLineChars="200"/>
        <w:rPr>
          <w:rFonts w:eastAsia="宋体"/>
          <w:sz w:val="24"/>
          <w:szCs w:val="24"/>
        </w:rPr>
      </w:pPr>
      <w:r>
        <w:rPr>
          <w:rFonts w:eastAsia="宋体"/>
          <w:sz w:val="24"/>
          <w:szCs w:val="24"/>
        </w:rPr>
        <w:t>本议案尚需提交公司2024年第一次临时股东大会审议。</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5、审议通过《关于补选第十届董事会非独立董事的议案》</w:t>
      </w:r>
    </w:p>
    <w:p>
      <w:pPr>
        <w:spacing w:line="360" w:lineRule="auto"/>
        <w:ind w:firstLine="480" w:firstLineChars="200"/>
        <w:rPr>
          <w:rFonts w:eastAsia="宋体"/>
          <w:sz w:val="24"/>
          <w:szCs w:val="24"/>
        </w:rPr>
      </w:pPr>
      <w:r>
        <w:rPr>
          <w:rFonts w:eastAsia="宋体"/>
          <w:sz w:val="24"/>
          <w:szCs w:val="24"/>
        </w:rPr>
        <w:t>公司近日收到公司第十届董事会董事吴明日、阎志刚先生提交的书面辞职报告，其因工作调整，申请辞去公司董事职务，辞职后不再担任公司董事职务，其他原有职务仍然保留。公司收到股东中国大连国际经济技术合作集团有限公司推荐函，推荐慕长坤、吴远明先生为公司第十届董事会董事候选人</w:t>
      </w:r>
      <w:r>
        <w:rPr>
          <w:rFonts w:hint="eastAsia" w:eastAsia="宋体"/>
          <w:sz w:val="24"/>
          <w:szCs w:val="24"/>
        </w:rPr>
        <w:t>，任期自股东大会审议通过之日起至本届董事会任期届满。</w:t>
      </w:r>
    </w:p>
    <w:p>
      <w:pPr>
        <w:spacing w:line="360" w:lineRule="auto"/>
        <w:ind w:firstLine="480" w:firstLineChars="200"/>
        <w:rPr>
          <w:rFonts w:eastAsia="宋体"/>
          <w:sz w:val="24"/>
          <w:szCs w:val="24"/>
        </w:rPr>
      </w:pPr>
      <w:r>
        <w:rPr>
          <w:rFonts w:eastAsia="宋体"/>
          <w:sz w:val="24"/>
          <w:szCs w:val="24"/>
        </w:rPr>
        <w:t>经董事会提名委员核查，慕长坤、吴远明先生符合有关法律法规和《公司章程》对董事任职资格的要求，具备相应专业知识和决策能力</w:t>
      </w:r>
      <w:r>
        <w:rPr>
          <w:rFonts w:hint="eastAsia" w:eastAsia="宋体"/>
          <w:sz w:val="24"/>
          <w:szCs w:val="24"/>
        </w:rPr>
        <w:t>。本次补选董事后，公司董事会中兼任高级管理人员的董事未超过公司董事总数的二分之一，符合相关规定。</w:t>
      </w:r>
    </w:p>
    <w:p>
      <w:pPr>
        <w:spacing w:line="360" w:lineRule="auto"/>
        <w:ind w:firstLine="480" w:firstLineChars="200"/>
        <w:rPr>
          <w:rFonts w:eastAsia="宋体"/>
          <w:sz w:val="24"/>
          <w:szCs w:val="24"/>
        </w:rPr>
      </w:pPr>
      <w:r>
        <w:rPr>
          <w:rFonts w:eastAsia="宋体"/>
          <w:sz w:val="24"/>
          <w:szCs w:val="24"/>
        </w:rPr>
        <w:t>出席会议的董事对以上候选人进行逐项表决，结果如下：</w:t>
      </w:r>
    </w:p>
    <w:p>
      <w:pPr>
        <w:spacing w:line="360" w:lineRule="auto"/>
        <w:ind w:firstLine="482" w:firstLineChars="200"/>
        <w:rPr>
          <w:rFonts w:eastAsia="宋体"/>
          <w:b/>
          <w:bCs/>
          <w:sz w:val="24"/>
          <w:szCs w:val="24"/>
        </w:rPr>
      </w:pPr>
      <w:r>
        <w:rPr>
          <w:rFonts w:eastAsia="宋体"/>
          <w:b/>
          <w:bCs/>
          <w:sz w:val="24"/>
          <w:szCs w:val="24"/>
        </w:rPr>
        <w:t>（1）同意提名慕长坤先生为公司第十届董事会非独立董事候选人</w:t>
      </w:r>
    </w:p>
    <w:p>
      <w:pPr>
        <w:spacing w:before="93" w:beforeLines="30" w:after="93" w:afterLines="30" w:line="360" w:lineRule="auto"/>
        <w:ind w:firstLine="482" w:firstLineChars="200"/>
        <w:rPr>
          <w:rFonts w:eastAsia="宋体"/>
          <w:bCs/>
          <w:kern w:val="0"/>
          <w:sz w:val="24"/>
        </w:rPr>
      </w:pPr>
      <w:r>
        <w:rPr>
          <w:rFonts w:eastAsia="宋体"/>
          <w:b/>
          <w:kern w:val="0"/>
          <w:sz w:val="24"/>
        </w:rPr>
        <w:t>慕长坤先生</w:t>
      </w:r>
      <w:r>
        <w:rPr>
          <w:rFonts w:eastAsia="宋体"/>
          <w:bCs/>
          <w:kern w:val="0"/>
          <w:sz w:val="24"/>
        </w:rPr>
        <w:t>，男，1972年11月出生，中共党员，管理学学士学位。曾任大连环宇会计师事务所审计经理、大连科华税务师事务所审计经理、中国远洋集团大连公司科长、深圳华南城集团区域财务总监、浙江乐城实业集团副总裁、大连星海湾基金管理中心财务总监，2022年10月至2023年7月担任中国大连国际经济技术合作集团有限公司总会计师，</w:t>
      </w:r>
      <w:r>
        <w:rPr>
          <w:rFonts w:hint="eastAsia" w:eastAsia="宋体"/>
          <w:bCs/>
          <w:kern w:val="0"/>
          <w:sz w:val="24"/>
        </w:rPr>
        <w:t>2023年7月至今担任中国大连国际经济技术合作集团有限公司董事、副总裁</w:t>
      </w:r>
      <w:r>
        <w:rPr>
          <w:rFonts w:eastAsia="宋体"/>
          <w:bCs/>
          <w:kern w:val="0"/>
          <w:sz w:val="24"/>
        </w:rPr>
        <w:t>。</w:t>
      </w:r>
    </w:p>
    <w:p>
      <w:pPr>
        <w:spacing w:before="93" w:beforeLines="30" w:after="93" w:afterLines="30" w:line="360" w:lineRule="auto"/>
        <w:ind w:firstLine="480" w:firstLineChars="200"/>
        <w:rPr>
          <w:rFonts w:eastAsia="宋体"/>
          <w:bCs/>
          <w:kern w:val="0"/>
          <w:sz w:val="24"/>
        </w:rPr>
      </w:pPr>
      <w:r>
        <w:rPr>
          <w:rFonts w:eastAsia="宋体"/>
          <w:bCs/>
          <w:kern w:val="0"/>
          <w:sz w:val="24"/>
        </w:rPr>
        <w:t>慕长坤先生不存在《公司法》规定不得提名为董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集团有限公司担任副总裁、董事等职务外，与持有公司5%以上股份的股东、实际控制人、公司其他董事、监事和高级管理人员不存在其他关联关系；未持有公司股份；未曾被中国证监会在证券期货市场失信</w:t>
      </w:r>
      <w:r>
        <w:rPr>
          <w:rFonts w:hint="eastAsia" w:eastAsia="宋体"/>
          <w:bCs/>
          <w:kern w:val="0"/>
          <w:sz w:val="24"/>
        </w:rPr>
        <w:t>记录</w:t>
      </w:r>
      <w:r>
        <w:rPr>
          <w:rFonts w:eastAsia="宋体"/>
          <w:bCs/>
          <w:kern w:val="0"/>
          <w:sz w:val="24"/>
        </w:rPr>
        <w:t>查询平台公示，不是失信被执行人；符合有关法律、行政法规、部门规章、规范性文件所要求的任职资格。</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sz w:val="24"/>
          <w:szCs w:val="24"/>
        </w:rPr>
      </w:pPr>
      <w:r>
        <w:rPr>
          <w:rFonts w:eastAsia="宋体"/>
          <w:sz w:val="24"/>
          <w:szCs w:val="24"/>
        </w:rPr>
        <w:t>表决结果：通过</w:t>
      </w:r>
    </w:p>
    <w:p>
      <w:pPr>
        <w:spacing w:line="360" w:lineRule="auto"/>
        <w:ind w:firstLine="482" w:firstLineChars="200"/>
        <w:rPr>
          <w:rFonts w:eastAsia="宋体"/>
          <w:b/>
          <w:bCs/>
          <w:sz w:val="24"/>
          <w:szCs w:val="24"/>
        </w:rPr>
      </w:pPr>
      <w:r>
        <w:rPr>
          <w:rFonts w:eastAsia="宋体"/>
          <w:b/>
          <w:bCs/>
          <w:sz w:val="24"/>
          <w:szCs w:val="24"/>
        </w:rPr>
        <w:t>（2）同意提名吴远明先生为公司第十届董事会非独立董事候选人</w:t>
      </w:r>
    </w:p>
    <w:p>
      <w:pPr>
        <w:spacing w:before="93" w:beforeLines="30" w:after="93" w:afterLines="30" w:line="360" w:lineRule="auto"/>
        <w:ind w:firstLine="482" w:firstLineChars="200"/>
        <w:rPr>
          <w:rFonts w:eastAsia="宋体"/>
          <w:bCs/>
          <w:kern w:val="0"/>
          <w:sz w:val="24"/>
        </w:rPr>
      </w:pPr>
      <w:r>
        <w:rPr>
          <w:rFonts w:eastAsia="宋体"/>
          <w:b/>
          <w:bCs/>
          <w:kern w:val="0"/>
          <w:sz w:val="24"/>
        </w:rPr>
        <w:t>吴远明先生</w:t>
      </w:r>
      <w:r>
        <w:rPr>
          <w:rFonts w:eastAsia="宋体"/>
          <w:bCs/>
          <w:kern w:val="0"/>
          <w:sz w:val="24"/>
        </w:rPr>
        <w:t>，男，1970年4月出生，中共党员，硕士研究生。1997年加入中国大连国际合作（集团）股份有限公司，先后在中国大连国际合作（集团）股份有限公司审计部、企管部、工程管理部、中国大连国际经济技术合作集团有限公司建设分公司任职。2017年6月至今担任中国大连国际经济技术合作集团有限公司建设分公司总经理、大连国合建筑装饰工程有限公司董事长，2017年8月至今担任中国大连国际经济技术合作集团有限公司北京分公司总经理，2022年10月至今担任中国大连国际经济技术合作集团有限公司监事会主席，2023年8月至今担任中国大连国际经济技术合作集团有限公司纪委书记。</w:t>
      </w:r>
    </w:p>
    <w:p>
      <w:pPr>
        <w:spacing w:line="360" w:lineRule="auto"/>
        <w:ind w:firstLine="480" w:firstLineChars="200"/>
        <w:rPr>
          <w:rFonts w:eastAsia="宋体"/>
          <w:sz w:val="24"/>
          <w:szCs w:val="24"/>
        </w:rPr>
      </w:pPr>
      <w:r>
        <w:rPr>
          <w:rFonts w:eastAsia="宋体"/>
          <w:bCs/>
          <w:sz w:val="24"/>
        </w:rPr>
        <w:t>吴远明先生不存在《公司法》规定不得提名为董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集团有限公司及其分子公司任职外，与持有公司5%以上股份的股东、实际控制人、公司其他董事、监事和高级管理人员不存在其他关联关系；未持有公司股份；未曾被中国证监会在证券期货市场失信</w:t>
      </w:r>
      <w:r>
        <w:rPr>
          <w:rFonts w:hint="eastAsia" w:eastAsia="宋体"/>
          <w:bCs/>
          <w:sz w:val="24"/>
        </w:rPr>
        <w:t>记录</w:t>
      </w:r>
      <w:r>
        <w:rPr>
          <w:rFonts w:eastAsia="宋体"/>
          <w:bCs/>
          <w:sz w:val="24"/>
        </w:rPr>
        <w:t>查询平台公示，不是失信被执行人；符合有关法律、行政法规、部门规章、规范性文件所要求的任职资格。</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sz w:val="24"/>
          <w:szCs w:val="24"/>
        </w:rPr>
      </w:pPr>
      <w:r>
        <w:rPr>
          <w:rFonts w:eastAsia="宋体"/>
          <w:sz w:val="24"/>
          <w:szCs w:val="24"/>
        </w:rPr>
        <w:t>表决结果：通过</w:t>
      </w:r>
    </w:p>
    <w:p>
      <w:pPr>
        <w:adjustRightInd w:val="0"/>
        <w:snapToGrid w:val="0"/>
        <w:spacing w:before="50" w:after="50" w:line="360" w:lineRule="auto"/>
        <w:ind w:firstLine="480" w:firstLineChars="200"/>
        <w:rPr>
          <w:rFonts w:eastAsia="宋体"/>
          <w:sz w:val="24"/>
          <w:szCs w:val="24"/>
        </w:rPr>
      </w:pPr>
      <w:r>
        <w:rPr>
          <w:rFonts w:eastAsia="宋体"/>
          <w:sz w:val="24"/>
          <w:szCs w:val="24"/>
        </w:rPr>
        <w:t>本议案尚需提交公司202</w:t>
      </w:r>
      <w:r>
        <w:rPr>
          <w:rFonts w:hint="eastAsia" w:eastAsia="宋体"/>
          <w:sz w:val="24"/>
          <w:szCs w:val="24"/>
        </w:rPr>
        <w:t>4</w:t>
      </w:r>
      <w:r>
        <w:rPr>
          <w:rFonts w:eastAsia="宋体"/>
          <w:sz w:val="24"/>
          <w:szCs w:val="24"/>
        </w:rPr>
        <w:t>年第一次临时股东大会采用非累积投票方式逐项审议。</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6、审议通过《关于提请召开2024年第一次临时股东大会的议案》</w:t>
      </w:r>
    </w:p>
    <w:p>
      <w:pPr>
        <w:spacing w:line="360" w:lineRule="auto"/>
        <w:ind w:firstLine="480" w:firstLineChars="200"/>
        <w:rPr>
          <w:rFonts w:eastAsia="宋体"/>
          <w:bCs/>
          <w:kern w:val="0"/>
          <w:sz w:val="24"/>
        </w:rPr>
      </w:pPr>
      <w:r>
        <w:rPr>
          <w:rFonts w:eastAsia="宋体"/>
          <w:sz w:val="24"/>
          <w:szCs w:val="24"/>
        </w:rPr>
        <w:t>经审议，董事会同意公司于</w:t>
      </w:r>
      <w:r>
        <w:rPr>
          <w:rFonts w:eastAsia="宋体"/>
          <w:bCs/>
          <w:kern w:val="0"/>
          <w:sz w:val="24"/>
        </w:rPr>
        <w:t>2024年1月12日（星期五）下午2:30召开2024年第一次临时股东大会，会议地点为深圳市福田区深南大道2002号中广核大厦北楼19层881会议室。本议案具体内容详见公司于2023年12月2</w:t>
      </w:r>
      <w:r>
        <w:rPr>
          <w:rFonts w:hint="eastAsia" w:eastAsia="宋体"/>
          <w:bCs/>
          <w:kern w:val="0"/>
          <w:sz w:val="24"/>
          <w:lang w:val="en-US" w:eastAsia="zh-CN"/>
        </w:rPr>
        <w:t>8</w:t>
      </w:r>
      <w:r>
        <w:rPr>
          <w:rFonts w:eastAsia="宋体"/>
          <w:bCs/>
          <w:kern w:val="0"/>
          <w:sz w:val="24"/>
        </w:rPr>
        <w:t>日在巨潮资讯网（www.cninfo.com.cn）、上海证券报、证券时报披露的相关内容。</w:t>
      </w:r>
    </w:p>
    <w:p>
      <w:pPr>
        <w:spacing w:line="360" w:lineRule="auto"/>
        <w:ind w:firstLine="480" w:firstLineChars="200"/>
        <w:rPr>
          <w:rFonts w:eastAsia="宋体"/>
          <w:sz w:val="24"/>
          <w:szCs w:val="24"/>
        </w:rPr>
      </w:pPr>
      <w:r>
        <w:rPr>
          <w:rFonts w:eastAsia="宋体"/>
          <w:sz w:val="24"/>
          <w:szCs w:val="24"/>
        </w:rPr>
        <w:t>表决情况：7票同意、0票反对、0票弃权、0票回避</w:t>
      </w:r>
    </w:p>
    <w:p>
      <w:pPr>
        <w:spacing w:line="360" w:lineRule="auto"/>
        <w:ind w:firstLine="480" w:firstLineChars="200"/>
        <w:rPr>
          <w:rFonts w:eastAsia="宋体"/>
          <w:b/>
          <w:sz w:val="24"/>
          <w:szCs w:val="24"/>
        </w:rPr>
      </w:pPr>
      <w:r>
        <w:rPr>
          <w:rFonts w:eastAsia="宋体"/>
          <w:sz w:val="24"/>
          <w:szCs w:val="24"/>
        </w:rPr>
        <w:t>表决结果：通过</w:t>
      </w:r>
    </w:p>
    <w:p>
      <w:pPr>
        <w:adjustRightInd w:val="0"/>
        <w:snapToGrid w:val="0"/>
        <w:spacing w:before="93" w:beforeLines="30" w:after="93" w:afterLines="30" w:line="360" w:lineRule="auto"/>
        <w:ind w:firstLine="482" w:firstLineChars="200"/>
        <w:outlineLvl w:val="1"/>
        <w:rPr>
          <w:rFonts w:eastAsia="宋体"/>
          <w:b/>
          <w:sz w:val="24"/>
          <w:szCs w:val="24"/>
        </w:rPr>
      </w:pPr>
      <w:r>
        <w:rPr>
          <w:rFonts w:eastAsia="宋体"/>
          <w:b/>
          <w:sz w:val="24"/>
          <w:szCs w:val="24"/>
        </w:rPr>
        <w:t>三、备查文件</w:t>
      </w:r>
    </w:p>
    <w:p>
      <w:pPr>
        <w:pStyle w:val="4"/>
        <w:snapToGrid w:val="0"/>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1、第十届董事会第十</w:t>
      </w:r>
      <w:r>
        <w:rPr>
          <w:rFonts w:hint="eastAsia" w:ascii="Times New Roman" w:hAnsi="Times New Roman" w:eastAsia="宋体"/>
          <w:sz w:val="24"/>
          <w:szCs w:val="24"/>
        </w:rPr>
        <w:t>二</w:t>
      </w:r>
      <w:r>
        <w:rPr>
          <w:rFonts w:ascii="Times New Roman" w:hAnsi="Times New Roman" w:eastAsia="宋体"/>
          <w:sz w:val="24"/>
          <w:szCs w:val="24"/>
        </w:rPr>
        <w:t>次会议决议；</w:t>
      </w:r>
    </w:p>
    <w:p>
      <w:pPr>
        <w:pStyle w:val="4"/>
        <w:snapToGrid w:val="0"/>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2、</w:t>
      </w:r>
      <w:r>
        <w:rPr>
          <w:rFonts w:ascii="Times New Roman" w:hAnsi="Times New Roman" w:eastAsia="宋体"/>
          <w:bCs/>
          <w:kern w:val="0"/>
          <w:sz w:val="24"/>
          <w:szCs w:val="24"/>
        </w:rPr>
        <w:t>深交所要求的其他文件。</w:t>
      </w:r>
    </w:p>
    <w:p>
      <w:pPr>
        <w:snapToGrid w:val="0"/>
        <w:spacing w:line="360" w:lineRule="auto"/>
        <w:ind w:firstLine="480" w:firstLineChars="200"/>
        <w:rPr>
          <w:rFonts w:eastAsia="宋体"/>
          <w:sz w:val="24"/>
          <w:szCs w:val="24"/>
        </w:rPr>
      </w:pPr>
      <w:r>
        <w:rPr>
          <w:rFonts w:eastAsia="宋体"/>
          <w:sz w:val="24"/>
          <w:szCs w:val="24"/>
        </w:rPr>
        <w:t>特此公告。</w:t>
      </w:r>
    </w:p>
    <w:p>
      <w:pPr>
        <w:snapToGrid w:val="0"/>
        <w:spacing w:line="360" w:lineRule="auto"/>
        <w:ind w:firstLine="480" w:firstLineChars="200"/>
        <w:rPr>
          <w:rFonts w:eastAsia="宋体"/>
          <w:sz w:val="24"/>
          <w:szCs w:val="24"/>
        </w:rPr>
      </w:pPr>
    </w:p>
    <w:p>
      <w:pPr>
        <w:snapToGrid w:val="0"/>
        <w:spacing w:line="360" w:lineRule="auto"/>
        <w:ind w:firstLine="480" w:firstLineChars="200"/>
        <w:rPr>
          <w:rFonts w:eastAsia="宋体"/>
          <w:sz w:val="24"/>
          <w:szCs w:val="24"/>
        </w:rPr>
      </w:pPr>
    </w:p>
    <w:p>
      <w:pPr>
        <w:snapToGrid w:val="0"/>
        <w:spacing w:line="360" w:lineRule="auto"/>
        <w:ind w:firstLine="480" w:firstLineChars="200"/>
        <w:rPr>
          <w:rFonts w:eastAsia="宋体"/>
          <w:sz w:val="24"/>
          <w:szCs w:val="24"/>
        </w:rPr>
      </w:pPr>
    </w:p>
    <w:p>
      <w:pPr>
        <w:snapToGrid w:val="0"/>
        <w:spacing w:line="360" w:lineRule="auto"/>
        <w:ind w:firstLine="482" w:firstLineChars="200"/>
        <w:jc w:val="right"/>
        <w:rPr>
          <w:rFonts w:eastAsia="宋体"/>
          <w:b/>
          <w:sz w:val="24"/>
          <w:szCs w:val="24"/>
        </w:rPr>
      </w:pPr>
      <w:r>
        <w:rPr>
          <w:rFonts w:eastAsia="宋体"/>
          <w:b/>
          <w:sz w:val="24"/>
          <w:szCs w:val="24"/>
        </w:rPr>
        <w:t>中广核核技术发展股份有限公司</w:t>
      </w:r>
    </w:p>
    <w:p>
      <w:pPr>
        <w:snapToGrid w:val="0"/>
        <w:spacing w:line="360" w:lineRule="auto"/>
        <w:ind w:firstLine="482" w:firstLineChars="200"/>
        <w:jc w:val="right"/>
        <w:rPr>
          <w:rFonts w:eastAsia="宋体"/>
          <w:b/>
          <w:sz w:val="24"/>
          <w:szCs w:val="24"/>
        </w:rPr>
      </w:pPr>
      <w:r>
        <w:rPr>
          <w:rFonts w:eastAsia="宋体"/>
          <w:b/>
          <w:sz w:val="24"/>
          <w:szCs w:val="24"/>
        </w:rPr>
        <w:t>董事会</w:t>
      </w:r>
    </w:p>
    <w:p>
      <w:pPr>
        <w:snapToGrid w:val="0"/>
        <w:spacing w:line="360" w:lineRule="auto"/>
        <w:ind w:firstLine="482" w:firstLineChars="200"/>
        <w:jc w:val="right"/>
        <w:rPr>
          <w:b/>
          <w:sz w:val="24"/>
          <w:szCs w:val="24"/>
        </w:rPr>
      </w:pPr>
      <w:r>
        <w:rPr>
          <w:rFonts w:eastAsia="宋体"/>
          <w:b/>
          <w:sz w:val="24"/>
          <w:szCs w:val="24"/>
        </w:rPr>
        <w:t>2023年</w:t>
      </w:r>
      <w:r>
        <w:rPr>
          <w:rFonts w:hint="eastAsia" w:eastAsia="宋体"/>
          <w:b/>
          <w:sz w:val="24"/>
          <w:szCs w:val="24"/>
        </w:rPr>
        <w:t>12</w:t>
      </w:r>
      <w:r>
        <w:rPr>
          <w:rFonts w:eastAsia="宋体"/>
          <w:b/>
          <w:sz w:val="24"/>
          <w:szCs w:val="24"/>
        </w:rPr>
        <w:t>月</w:t>
      </w:r>
      <w:r>
        <w:rPr>
          <w:rFonts w:hint="eastAsia" w:eastAsia="宋体"/>
          <w:b/>
          <w:sz w:val="24"/>
          <w:szCs w:val="24"/>
        </w:rPr>
        <w:t>2</w:t>
      </w:r>
      <w:r>
        <w:rPr>
          <w:rFonts w:hint="eastAsia" w:eastAsia="宋体"/>
          <w:b/>
          <w:sz w:val="24"/>
          <w:szCs w:val="24"/>
          <w:lang w:val="en-US" w:eastAsia="zh-CN"/>
        </w:rPr>
        <w:t>8</w:t>
      </w:r>
      <w:r>
        <w:rPr>
          <w:rFonts w:eastAsia="宋体"/>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8E4"/>
    <w:rsid w:val="00001B05"/>
    <w:rsid w:val="00001F37"/>
    <w:rsid w:val="00003433"/>
    <w:rsid w:val="0000729F"/>
    <w:rsid w:val="00013BAD"/>
    <w:rsid w:val="00013DE7"/>
    <w:rsid w:val="0001484C"/>
    <w:rsid w:val="000222C4"/>
    <w:rsid w:val="00024767"/>
    <w:rsid w:val="000252E3"/>
    <w:rsid w:val="00027656"/>
    <w:rsid w:val="000315F7"/>
    <w:rsid w:val="00032084"/>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90342"/>
    <w:rsid w:val="00093C0D"/>
    <w:rsid w:val="000A02FE"/>
    <w:rsid w:val="000A68BD"/>
    <w:rsid w:val="000B0888"/>
    <w:rsid w:val="000B22DD"/>
    <w:rsid w:val="000B3357"/>
    <w:rsid w:val="000B3495"/>
    <w:rsid w:val="000C0E38"/>
    <w:rsid w:val="000C0FE7"/>
    <w:rsid w:val="000C398E"/>
    <w:rsid w:val="000C50D1"/>
    <w:rsid w:val="000C5E04"/>
    <w:rsid w:val="000C71E5"/>
    <w:rsid w:val="000D1032"/>
    <w:rsid w:val="000D2D28"/>
    <w:rsid w:val="000D3D05"/>
    <w:rsid w:val="000D6F96"/>
    <w:rsid w:val="000D7118"/>
    <w:rsid w:val="000E03B2"/>
    <w:rsid w:val="000E4970"/>
    <w:rsid w:val="000E4DC9"/>
    <w:rsid w:val="000E4FF5"/>
    <w:rsid w:val="000E6CD7"/>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4E35"/>
    <w:rsid w:val="00175408"/>
    <w:rsid w:val="0017555B"/>
    <w:rsid w:val="001758B5"/>
    <w:rsid w:val="00175CBF"/>
    <w:rsid w:val="001779E1"/>
    <w:rsid w:val="0018038D"/>
    <w:rsid w:val="00180636"/>
    <w:rsid w:val="00182210"/>
    <w:rsid w:val="0018364A"/>
    <w:rsid w:val="00184563"/>
    <w:rsid w:val="001851C6"/>
    <w:rsid w:val="00186CD1"/>
    <w:rsid w:val="00190AA3"/>
    <w:rsid w:val="0019389A"/>
    <w:rsid w:val="00193EE4"/>
    <w:rsid w:val="0019426B"/>
    <w:rsid w:val="001943AE"/>
    <w:rsid w:val="00196DD8"/>
    <w:rsid w:val="001A077E"/>
    <w:rsid w:val="001A0C62"/>
    <w:rsid w:val="001A198A"/>
    <w:rsid w:val="001A26DE"/>
    <w:rsid w:val="001A27C9"/>
    <w:rsid w:val="001A3E5F"/>
    <w:rsid w:val="001A6CF4"/>
    <w:rsid w:val="001A6DBB"/>
    <w:rsid w:val="001A726D"/>
    <w:rsid w:val="001A75E0"/>
    <w:rsid w:val="001B1368"/>
    <w:rsid w:val="001B46CC"/>
    <w:rsid w:val="001B71DD"/>
    <w:rsid w:val="001C1F46"/>
    <w:rsid w:val="001C3BDD"/>
    <w:rsid w:val="001C55C8"/>
    <w:rsid w:val="001D1554"/>
    <w:rsid w:val="001D1FD2"/>
    <w:rsid w:val="001D27C2"/>
    <w:rsid w:val="001D47E9"/>
    <w:rsid w:val="001D4F4C"/>
    <w:rsid w:val="001D7325"/>
    <w:rsid w:val="001E504C"/>
    <w:rsid w:val="001E5811"/>
    <w:rsid w:val="001E5A48"/>
    <w:rsid w:val="001F1297"/>
    <w:rsid w:val="001F5845"/>
    <w:rsid w:val="001F6AA1"/>
    <w:rsid w:val="001F7A38"/>
    <w:rsid w:val="00200618"/>
    <w:rsid w:val="00203CC6"/>
    <w:rsid w:val="002042D4"/>
    <w:rsid w:val="002046EF"/>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53C07"/>
    <w:rsid w:val="00253EB5"/>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131D"/>
    <w:rsid w:val="00292622"/>
    <w:rsid w:val="00292860"/>
    <w:rsid w:val="00294C3D"/>
    <w:rsid w:val="00295EA0"/>
    <w:rsid w:val="00296EE8"/>
    <w:rsid w:val="002A4FCB"/>
    <w:rsid w:val="002A5C87"/>
    <w:rsid w:val="002B03AF"/>
    <w:rsid w:val="002B22B3"/>
    <w:rsid w:val="002C4293"/>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34E1"/>
    <w:rsid w:val="00315795"/>
    <w:rsid w:val="00317F0E"/>
    <w:rsid w:val="0032030F"/>
    <w:rsid w:val="00320ACB"/>
    <w:rsid w:val="0032419B"/>
    <w:rsid w:val="00326EE7"/>
    <w:rsid w:val="00327C50"/>
    <w:rsid w:val="003318C5"/>
    <w:rsid w:val="00331EDD"/>
    <w:rsid w:val="00332548"/>
    <w:rsid w:val="00332D55"/>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1F7"/>
    <w:rsid w:val="00364296"/>
    <w:rsid w:val="003646FE"/>
    <w:rsid w:val="0036792F"/>
    <w:rsid w:val="00367B9E"/>
    <w:rsid w:val="0037093D"/>
    <w:rsid w:val="00370C0B"/>
    <w:rsid w:val="003719EF"/>
    <w:rsid w:val="00373691"/>
    <w:rsid w:val="00373CFD"/>
    <w:rsid w:val="0037678A"/>
    <w:rsid w:val="00381162"/>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2ED1"/>
    <w:rsid w:val="00403BC7"/>
    <w:rsid w:val="0040407C"/>
    <w:rsid w:val="004054C4"/>
    <w:rsid w:val="00405A64"/>
    <w:rsid w:val="0040741F"/>
    <w:rsid w:val="004100A0"/>
    <w:rsid w:val="00410D4C"/>
    <w:rsid w:val="00412C83"/>
    <w:rsid w:val="00414DAF"/>
    <w:rsid w:val="00415A70"/>
    <w:rsid w:val="0041664F"/>
    <w:rsid w:val="00416DB9"/>
    <w:rsid w:val="00417251"/>
    <w:rsid w:val="0041747D"/>
    <w:rsid w:val="00420C33"/>
    <w:rsid w:val="00422294"/>
    <w:rsid w:val="00425D5C"/>
    <w:rsid w:val="0043136C"/>
    <w:rsid w:val="00431A2F"/>
    <w:rsid w:val="004326D7"/>
    <w:rsid w:val="00433A97"/>
    <w:rsid w:val="004377D7"/>
    <w:rsid w:val="004403AB"/>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B64"/>
    <w:rsid w:val="004833D2"/>
    <w:rsid w:val="0048507C"/>
    <w:rsid w:val="00486D35"/>
    <w:rsid w:val="004908EC"/>
    <w:rsid w:val="0049198B"/>
    <w:rsid w:val="00493E25"/>
    <w:rsid w:val="00493EF0"/>
    <w:rsid w:val="00495998"/>
    <w:rsid w:val="00497F57"/>
    <w:rsid w:val="004A1ADC"/>
    <w:rsid w:val="004A2D8A"/>
    <w:rsid w:val="004B1E0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6B7E"/>
    <w:rsid w:val="00637763"/>
    <w:rsid w:val="00642525"/>
    <w:rsid w:val="006501FD"/>
    <w:rsid w:val="0065064E"/>
    <w:rsid w:val="00651CA5"/>
    <w:rsid w:val="00652542"/>
    <w:rsid w:val="00652600"/>
    <w:rsid w:val="00652C81"/>
    <w:rsid w:val="00657A1A"/>
    <w:rsid w:val="00661874"/>
    <w:rsid w:val="00662635"/>
    <w:rsid w:val="006634C7"/>
    <w:rsid w:val="006708BA"/>
    <w:rsid w:val="00670B7D"/>
    <w:rsid w:val="00671D3A"/>
    <w:rsid w:val="00671D3E"/>
    <w:rsid w:val="0067673B"/>
    <w:rsid w:val="00680400"/>
    <w:rsid w:val="00680C95"/>
    <w:rsid w:val="00683E22"/>
    <w:rsid w:val="006857C3"/>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E093A"/>
    <w:rsid w:val="006E22F6"/>
    <w:rsid w:val="006E2BE6"/>
    <w:rsid w:val="006E2EAB"/>
    <w:rsid w:val="006E4F70"/>
    <w:rsid w:val="006E526A"/>
    <w:rsid w:val="006F08C6"/>
    <w:rsid w:val="006F2783"/>
    <w:rsid w:val="006F2CE6"/>
    <w:rsid w:val="006F4AAE"/>
    <w:rsid w:val="006F5D6A"/>
    <w:rsid w:val="006F6E1C"/>
    <w:rsid w:val="006F715E"/>
    <w:rsid w:val="007005CA"/>
    <w:rsid w:val="00700761"/>
    <w:rsid w:val="00702852"/>
    <w:rsid w:val="00702A98"/>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467B"/>
    <w:rsid w:val="00744E34"/>
    <w:rsid w:val="00747593"/>
    <w:rsid w:val="00751696"/>
    <w:rsid w:val="00753911"/>
    <w:rsid w:val="00753AD4"/>
    <w:rsid w:val="007545CE"/>
    <w:rsid w:val="0075504F"/>
    <w:rsid w:val="007627B2"/>
    <w:rsid w:val="00770B79"/>
    <w:rsid w:val="007740D4"/>
    <w:rsid w:val="00775D17"/>
    <w:rsid w:val="00777B97"/>
    <w:rsid w:val="007802AE"/>
    <w:rsid w:val="007823C8"/>
    <w:rsid w:val="007838FB"/>
    <w:rsid w:val="007862F9"/>
    <w:rsid w:val="00786927"/>
    <w:rsid w:val="00793EB9"/>
    <w:rsid w:val="00797A7D"/>
    <w:rsid w:val="007A198A"/>
    <w:rsid w:val="007A2A9E"/>
    <w:rsid w:val="007A577B"/>
    <w:rsid w:val="007A62DB"/>
    <w:rsid w:val="007A6E3D"/>
    <w:rsid w:val="007A7F89"/>
    <w:rsid w:val="007B007C"/>
    <w:rsid w:val="007B2111"/>
    <w:rsid w:val="007B3B6A"/>
    <w:rsid w:val="007B69F4"/>
    <w:rsid w:val="007B7C4C"/>
    <w:rsid w:val="007C261C"/>
    <w:rsid w:val="007C3C54"/>
    <w:rsid w:val="007C74BE"/>
    <w:rsid w:val="007D02E0"/>
    <w:rsid w:val="007D77E3"/>
    <w:rsid w:val="007E1D0E"/>
    <w:rsid w:val="007E5775"/>
    <w:rsid w:val="007E652F"/>
    <w:rsid w:val="007F3469"/>
    <w:rsid w:val="00800509"/>
    <w:rsid w:val="00802140"/>
    <w:rsid w:val="008021AC"/>
    <w:rsid w:val="008069B6"/>
    <w:rsid w:val="00806EB4"/>
    <w:rsid w:val="00807400"/>
    <w:rsid w:val="0081143F"/>
    <w:rsid w:val="00811612"/>
    <w:rsid w:val="00812E89"/>
    <w:rsid w:val="00814C84"/>
    <w:rsid w:val="00815DA7"/>
    <w:rsid w:val="00821CF8"/>
    <w:rsid w:val="00821E29"/>
    <w:rsid w:val="00823195"/>
    <w:rsid w:val="00827788"/>
    <w:rsid w:val="0083025F"/>
    <w:rsid w:val="00830A44"/>
    <w:rsid w:val="00832537"/>
    <w:rsid w:val="00833A64"/>
    <w:rsid w:val="00836155"/>
    <w:rsid w:val="00836D6C"/>
    <w:rsid w:val="00836F29"/>
    <w:rsid w:val="00842435"/>
    <w:rsid w:val="008444D6"/>
    <w:rsid w:val="00847E3F"/>
    <w:rsid w:val="008516BC"/>
    <w:rsid w:val="00853E68"/>
    <w:rsid w:val="00861739"/>
    <w:rsid w:val="008629B0"/>
    <w:rsid w:val="0086311A"/>
    <w:rsid w:val="00864765"/>
    <w:rsid w:val="008648F7"/>
    <w:rsid w:val="008652D5"/>
    <w:rsid w:val="00867CD3"/>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38B"/>
    <w:rsid w:val="00914888"/>
    <w:rsid w:val="00914BC1"/>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00B"/>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A00C4"/>
    <w:rsid w:val="009A137D"/>
    <w:rsid w:val="009A2381"/>
    <w:rsid w:val="009A364A"/>
    <w:rsid w:val="009A38E7"/>
    <w:rsid w:val="009B01FB"/>
    <w:rsid w:val="009B2245"/>
    <w:rsid w:val="009B28D6"/>
    <w:rsid w:val="009C1FB9"/>
    <w:rsid w:val="009C4852"/>
    <w:rsid w:val="009C67C6"/>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94E"/>
    <w:rsid w:val="00A0661E"/>
    <w:rsid w:val="00A1029E"/>
    <w:rsid w:val="00A102BA"/>
    <w:rsid w:val="00A15450"/>
    <w:rsid w:val="00A16F14"/>
    <w:rsid w:val="00A207C9"/>
    <w:rsid w:val="00A26FA9"/>
    <w:rsid w:val="00A307CB"/>
    <w:rsid w:val="00A37EF4"/>
    <w:rsid w:val="00A4177A"/>
    <w:rsid w:val="00A42BCF"/>
    <w:rsid w:val="00A43E47"/>
    <w:rsid w:val="00A4747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472"/>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60FC"/>
    <w:rsid w:val="00AC694B"/>
    <w:rsid w:val="00AC69C1"/>
    <w:rsid w:val="00AC7FF2"/>
    <w:rsid w:val="00AD194D"/>
    <w:rsid w:val="00AD27D3"/>
    <w:rsid w:val="00AD52C2"/>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5597"/>
    <w:rsid w:val="00B05697"/>
    <w:rsid w:val="00B06853"/>
    <w:rsid w:val="00B07E69"/>
    <w:rsid w:val="00B1351B"/>
    <w:rsid w:val="00B16731"/>
    <w:rsid w:val="00B17EC9"/>
    <w:rsid w:val="00B17F12"/>
    <w:rsid w:val="00B21053"/>
    <w:rsid w:val="00B215E0"/>
    <w:rsid w:val="00B22A2E"/>
    <w:rsid w:val="00B22F30"/>
    <w:rsid w:val="00B233D6"/>
    <w:rsid w:val="00B275FD"/>
    <w:rsid w:val="00B3050E"/>
    <w:rsid w:val="00B31606"/>
    <w:rsid w:val="00B31A31"/>
    <w:rsid w:val="00B34661"/>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1B40"/>
    <w:rsid w:val="00BA3B05"/>
    <w:rsid w:val="00BA6BEE"/>
    <w:rsid w:val="00BA738D"/>
    <w:rsid w:val="00BA7D20"/>
    <w:rsid w:val="00BB3101"/>
    <w:rsid w:val="00BB53E8"/>
    <w:rsid w:val="00BC0CF0"/>
    <w:rsid w:val="00BC5A27"/>
    <w:rsid w:val="00BC6AFB"/>
    <w:rsid w:val="00BC6B81"/>
    <w:rsid w:val="00BC7D37"/>
    <w:rsid w:val="00BD2F75"/>
    <w:rsid w:val="00BD4405"/>
    <w:rsid w:val="00BD6A90"/>
    <w:rsid w:val="00BE000D"/>
    <w:rsid w:val="00BE08EB"/>
    <w:rsid w:val="00BE1D85"/>
    <w:rsid w:val="00BE2148"/>
    <w:rsid w:val="00BE32A1"/>
    <w:rsid w:val="00BE3449"/>
    <w:rsid w:val="00BE4D04"/>
    <w:rsid w:val="00BE5EF9"/>
    <w:rsid w:val="00BF5D9F"/>
    <w:rsid w:val="00C026E9"/>
    <w:rsid w:val="00C03D29"/>
    <w:rsid w:val="00C05278"/>
    <w:rsid w:val="00C05E26"/>
    <w:rsid w:val="00C071D0"/>
    <w:rsid w:val="00C074E2"/>
    <w:rsid w:val="00C07A47"/>
    <w:rsid w:val="00C07C15"/>
    <w:rsid w:val="00C11A2F"/>
    <w:rsid w:val="00C11C26"/>
    <w:rsid w:val="00C132E1"/>
    <w:rsid w:val="00C132F6"/>
    <w:rsid w:val="00C14B50"/>
    <w:rsid w:val="00C15330"/>
    <w:rsid w:val="00C16C41"/>
    <w:rsid w:val="00C267F1"/>
    <w:rsid w:val="00C26D3E"/>
    <w:rsid w:val="00C30821"/>
    <w:rsid w:val="00C3266C"/>
    <w:rsid w:val="00C327DF"/>
    <w:rsid w:val="00C32F40"/>
    <w:rsid w:val="00C333A4"/>
    <w:rsid w:val="00C36E6D"/>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2D04"/>
    <w:rsid w:val="00C83B33"/>
    <w:rsid w:val="00C83BC4"/>
    <w:rsid w:val="00C843B6"/>
    <w:rsid w:val="00C85D9B"/>
    <w:rsid w:val="00C86D05"/>
    <w:rsid w:val="00C91367"/>
    <w:rsid w:val="00C91508"/>
    <w:rsid w:val="00C917E3"/>
    <w:rsid w:val="00C91A97"/>
    <w:rsid w:val="00C92F6D"/>
    <w:rsid w:val="00CA01DF"/>
    <w:rsid w:val="00CA2D30"/>
    <w:rsid w:val="00CA42A1"/>
    <w:rsid w:val="00CA6F65"/>
    <w:rsid w:val="00CA7442"/>
    <w:rsid w:val="00CA7DE0"/>
    <w:rsid w:val="00CB1465"/>
    <w:rsid w:val="00CB56C9"/>
    <w:rsid w:val="00CC0C7D"/>
    <w:rsid w:val="00CC18BB"/>
    <w:rsid w:val="00CC1C44"/>
    <w:rsid w:val="00CC44A7"/>
    <w:rsid w:val="00CC4D5A"/>
    <w:rsid w:val="00CC52F6"/>
    <w:rsid w:val="00CC5726"/>
    <w:rsid w:val="00CD0988"/>
    <w:rsid w:val="00CD0BA3"/>
    <w:rsid w:val="00CD523F"/>
    <w:rsid w:val="00CD5927"/>
    <w:rsid w:val="00CE00A5"/>
    <w:rsid w:val="00CE0B0B"/>
    <w:rsid w:val="00CE2447"/>
    <w:rsid w:val="00CE2C31"/>
    <w:rsid w:val="00CE365F"/>
    <w:rsid w:val="00CE45FB"/>
    <w:rsid w:val="00CF18FC"/>
    <w:rsid w:val="00CF2204"/>
    <w:rsid w:val="00CF3624"/>
    <w:rsid w:val="00CF4D43"/>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40721"/>
    <w:rsid w:val="00D42F8B"/>
    <w:rsid w:val="00D43600"/>
    <w:rsid w:val="00D460B3"/>
    <w:rsid w:val="00D463CD"/>
    <w:rsid w:val="00D46582"/>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23A3"/>
    <w:rsid w:val="00D72A92"/>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E92"/>
    <w:rsid w:val="00DD3F44"/>
    <w:rsid w:val="00DD6408"/>
    <w:rsid w:val="00DE3B5E"/>
    <w:rsid w:val="00DE3E3A"/>
    <w:rsid w:val="00DE59A5"/>
    <w:rsid w:val="00DF0285"/>
    <w:rsid w:val="00DF02B4"/>
    <w:rsid w:val="00DF0F4A"/>
    <w:rsid w:val="00DF21D0"/>
    <w:rsid w:val="00DF30F3"/>
    <w:rsid w:val="00DF5449"/>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49DD"/>
    <w:rsid w:val="00E25C22"/>
    <w:rsid w:val="00E266ED"/>
    <w:rsid w:val="00E34D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918E4"/>
    <w:rsid w:val="00EA08F0"/>
    <w:rsid w:val="00EA3769"/>
    <w:rsid w:val="00EA43AF"/>
    <w:rsid w:val="00EA4F01"/>
    <w:rsid w:val="00EA6C2C"/>
    <w:rsid w:val="00EA7BFB"/>
    <w:rsid w:val="00EB24D4"/>
    <w:rsid w:val="00EB2B0E"/>
    <w:rsid w:val="00EB3012"/>
    <w:rsid w:val="00EB31CF"/>
    <w:rsid w:val="00EB3FC3"/>
    <w:rsid w:val="00EB4548"/>
    <w:rsid w:val="00EB5201"/>
    <w:rsid w:val="00EB5CE1"/>
    <w:rsid w:val="00EB7C6A"/>
    <w:rsid w:val="00EC0CF1"/>
    <w:rsid w:val="00EC16CD"/>
    <w:rsid w:val="00EC1A48"/>
    <w:rsid w:val="00EC1D55"/>
    <w:rsid w:val="00EC59A6"/>
    <w:rsid w:val="00EC6033"/>
    <w:rsid w:val="00ED1401"/>
    <w:rsid w:val="00ED2413"/>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757A"/>
    <w:rsid w:val="00F0759D"/>
    <w:rsid w:val="00F0759E"/>
    <w:rsid w:val="00F14C0F"/>
    <w:rsid w:val="00F1740D"/>
    <w:rsid w:val="00F207F8"/>
    <w:rsid w:val="00F21109"/>
    <w:rsid w:val="00F232D0"/>
    <w:rsid w:val="00F25B68"/>
    <w:rsid w:val="00F2695D"/>
    <w:rsid w:val="00F31FC5"/>
    <w:rsid w:val="00F3297D"/>
    <w:rsid w:val="00F32B32"/>
    <w:rsid w:val="00F334C8"/>
    <w:rsid w:val="00F35E1F"/>
    <w:rsid w:val="00F362E9"/>
    <w:rsid w:val="00F400E7"/>
    <w:rsid w:val="00F41A6D"/>
    <w:rsid w:val="00F41F46"/>
    <w:rsid w:val="00F42BE4"/>
    <w:rsid w:val="00F432E6"/>
    <w:rsid w:val="00F465BC"/>
    <w:rsid w:val="00F54F5F"/>
    <w:rsid w:val="00F55223"/>
    <w:rsid w:val="00F56A85"/>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3328"/>
    <w:rsid w:val="00FB4A7F"/>
    <w:rsid w:val="00FB56EA"/>
    <w:rsid w:val="00FB6127"/>
    <w:rsid w:val="00FB6ABE"/>
    <w:rsid w:val="00FB7655"/>
    <w:rsid w:val="00FB77CE"/>
    <w:rsid w:val="00FB7925"/>
    <w:rsid w:val="00FC3C2B"/>
    <w:rsid w:val="00FC5B0F"/>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76CEA"/>
    <w:rsid w:val="013A2911"/>
    <w:rsid w:val="018D2CDE"/>
    <w:rsid w:val="02237153"/>
    <w:rsid w:val="02435EE5"/>
    <w:rsid w:val="028D37FB"/>
    <w:rsid w:val="02CF01B1"/>
    <w:rsid w:val="02DD2615"/>
    <w:rsid w:val="03005F32"/>
    <w:rsid w:val="030D40D0"/>
    <w:rsid w:val="031E7295"/>
    <w:rsid w:val="03343341"/>
    <w:rsid w:val="038F72EC"/>
    <w:rsid w:val="03A865D9"/>
    <w:rsid w:val="03AD4A6D"/>
    <w:rsid w:val="04220EB1"/>
    <w:rsid w:val="04226A84"/>
    <w:rsid w:val="04371027"/>
    <w:rsid w:val="04A3318B"/>
    <w:rsid w:val="04C64E02"/>
    <w:rsid w:val="0503641B"/>
    <w:rsid w:val="056104BC"/>
    <w:rsid w:val="05B9404A"/>
    <w:rsid w:val="05C2125A"/>
    <w:rsid w:val="05E67615"/>
    <w:rsid w:val="05FA5D1E"/>
    <w:rsid w:val="0605178D"/>
    <w:rsid w:val="06236F09"/>
    <w:rsid w:val="064D0C7B"/>
    <w:rsid w:val="066F4A33"/>
    <w:rsid w:val="0693255A"/>
    <w:rsid w:val="06EA2838"/>
    <w:rsid w:val="070161F7"/>
    <w:rsid w:val="072E4129"/>
    <w:rsid w:val="075925E6"/>
    <w:rsid w:val="07992F5A"/>
    <w:rsid w:val="07BB7068"/>
    <w:rsid w:val="080A3FCD"/>
    <w:rsid w:val="0827239F"/>
    <w:rsid w:val="083D5237"/>
    <w:rsid w:val="084142D3"/>
    <w:rsid w:val="08537854"/>
    <w:rsid w:val="08675B42"/>
    <w:rsid w:val="09680BBB"/>
    <w:rsid w:val="09871B38"/>
    <w:rsid w:val="0A132998"/>
    <w:rsid w:val="0AD3407A"/>
    <w:rsid w:val="0AE07D73"/>
    <w:rsid w:val="0AF134B2"/>
    <w:rsid w:val="0B1D4B9F"/>
    <w:rsid w:val="0BA13B35"/>
    <w:rsid w:val="0BBC2399"/>
    <w:rsid w:val="0BCF27F9"/>
    <w:rsid w:val="0C23126C"/>
    <w:rsid w:val="0C81081E"/>
    <w:rsid w:val="0C8A0B43"/>
    <w:rsid w:val="0C8D26EF"/>
    <w:rsid w:val="0CBB0DCD"/>
    <w:rsid w:val="0CC61161"/>
    <w:rsid w:val="0D850800"/>
    <w:rsid w:val="0D8B0F9C"/>
    <w:rsid w:val="0D936180"/>
    <w:rsid w:val="0D97210F"/>
    <w:rsid w:val="0E920773"/>
    <w:rsid w:val="0E9E7E62"/>
    <w:rsid w:val="0ED52CCF"/>
    <w:rsid w:val="0F075B3D"/>
    <w:rsid w:val="0F413EB1"/>
    <w:rsid w:val="0F74290B"/>
    <w:rsid w:val="0FEE7B63"/>
    <w:rsid w:val="0FF90584"/>
    <w:rsid w:val="0FFE21D2"/>
    <w:rsid w:val="10967BE4"/>
    <w:rsid w:val="10C860A5"/>
    <w:rsid w:val="10DA54EB"/>
    <w:rsid w:val="10FA11B9"/>
    <w:rsid w:val="11105BCB"/>
    <w:rsid w:val="112E5545"/>
    <w:rsid w:val="11D27DC5"/>
    <w:rsid w:val="11D6694D"/>
    <w:rsid w:val="11D72E84"/>
    <w:rsid w:val="11FF3BA3"/>
    <w:rsid w:val="12097EEB"/>
    <w:rsid w:val="12F521C1"/>
    <w:rsid w:val="13062350"/>
    <w:rsid w:val="13540FCC"/>
    <w:rsid w:val="137551BA"/>
    <w:rsid w:val="138253F3"/>
    <w:rsid w:val="13CA78A4"/>
    <w:rsid w:val="13E90E7D"/>
    <w:rsid w:val="13F803B8"/>
    <w:rsid w:val="149B346D"/>
    <w:rsid w:val="149D2C0B"/>
    <w:rsid w:val="152336C8"/>
    <w:rsid w:val="1588570F"/>
    <w:rsid w:val="15B21392"/>
    <w:rsid w:val="16251A7B"/>
    <w:rsid w:val="168604B3"/>
    <w:rsid w:val="16CD3142"/>
    <w:rsid w:val="16DB572C"/>
    <w:rsid w:val="16FE1415"/>
    <w:rsid w:val="172C29D4"/>
    <w:rsid w:val="17330D1A"/>
    <w:rsid w:val="17564E9E"/>
    <w:rsid w:val="178E3F62"/>
    <w:rsid w:val="179A11D6"/>
    <w:rsid w:val="184236E8"/>
    <w:rsid w:val="187278CB"/>
    <w:rsid w:val="19154E02"/>
    <w:rsid w:val="194075FE"/>
    <w:rsid w:val="19951B5B"/>
    <w:rsid w:val="19F84C38"/>
    <w:rsid w:val="1A202DC3"/>
    <w:rsid w:val="1A595C8F"/>
    <w:rsid w:val="1A5D6431"/>
    <w:rsid w:val="1AAD1ACB"/>
    <w:rsid w:val="1B0C1623"/>
    <w:rsid w:val="1B326183"/>
    <w:rsid w:val="1B3D734C"/>
    <w:rsid w:val="1B447FB2"/>
    <w:rsid w:val="1B85705F"/>
    <w:rsid w:val="1B9158C8"/>
    <w:rsid w:val="1BC00537"/>
    <w:rsid w:val="1BD838BE"/>
    <w:rsid w:val="1BF926A9"/>
    <w:rsid w:val="1C433887"/>
    <w:rsid w:val="1C63352B"/>
    <w:rsid w:val="1C767603"/>
    <w:rsid w:val="1CAC66F9"/>
    <w:rsid w:val="1CC31220"/>
    <w:rsid w:val="1CD1668F"/>
    <w:rsid w:val="1CD24564"/>
    <w:rsid w:val="1CDF509E"/>
    <w:rsid w:val="1D37508A"/>
    <w:rsid w:val="1D442687"/>
    <w:rsid w:val="1D833AD0"/>
    <w:rsid w:val="1DA7769E"/>
    <w:rsid w:val="1DB54E36"/>
    <w:rsid w:val="1E26544F"/>
    <w:rsid w:val="1EDF0E4F"/>
    <w:rsid w:val="1EF20C24"/>
    <w:rsid w:val="1EFA27BD"/>
    <w:rsid w:val="1F456C3D"/>
    <w:rsid w:val="1F7A021E"/>
    <w:rsid w:val="1FAB1086"/>
    <w:rsid w:val="1FF36C63"/>
    <w:rsid w:val="20410D06"/>
    <w:rsid w:val="20794362"/>
    <w:rsid w:val="209B3FAE"/>
    <w:rsid w:val="20A94838"/>
    <w:rsid w:val="20C95856"/>
    <w:rsid w:val="215A3B58"/>
    <w:rsid w:val="219A07BD"/>
    <w:rsid w:val="21A878A2"/>
    <w:rsid w:val="21B80284"/>
    <w:rsid w:val="21C469B0"/>
    <w:rsid w:val="21C60C94"/>
    <w:rsid w:val="22083A05"/>
    <w:rsid w:val="22096CA7"/>
    <w:rsid w:val="22895BE8"/>
    <w:rsid w:val="23350755"/>
    <w:rsid w:val="23414E98"/>
    <w:rsid w:val="234D01CE"/>
    <w:rsid w:val="23557D99"/>
    <w:rsid w:val="237B467C"/>
    <w:rsid w:val="23B00172"/>
    <w:rsid w:val="23B61459"/>
    <w:rsid w:val="24012D10"/>
    <w:rsid w:val="24844D27"/>
    <w:rsid w:val="24B95E28"/>
    <w:rsid w:val="24C1538F"/>
    <w:rsid w:val="24E446E9"/>
    <w:rsid w:val="24FF4E38"/>
    <w:rsid w:val="252213D0"/>
    <w:rsid w:val="25374AF3"/>
    <w:rsid w:val="25450769"/>
    <w:rsid w:val="257B287A"/>
    <w:rsid w:val="25A8674B"/>
    <w:rsid w:val="25C73B3B"/>
    <w:rsid w:val="25D9362D"/>
    <w:rsid w:val="25EA26C1"/>
    <w:rsid w:val="26005B04"/>
    <w:rsid w:val="27337794"/>
    <w:rsid w:val="27355873"/>
    <w:rsid w:val="27DF6666"/>
    <w:rsid w:val="27E8466F"/>
    <w:rsid w:val="27EE1B5B"/>
    <w:rsid w:val="282E5EC3"/>
    <w:rsid w:val="28354E82"/>
    <w:rsid w:val="28525986"/>
    <w:rsid w:val="285B60A9"/>
    <w:rsid w:val="28652863"/>
    <w:rsid w:val="288A5D4C"/>
    <w:rsid w:val="28DD25E0"/>
    <w:rsid w:val="28FF1F96"/>
    <w:rsid w:val="29064C4D"/>
    <w:rsid w:val="29655D4A"/>
    <w:rsid w:val="29973DBD"/>
    <w:rsid w:val="29DC5247"/>
    <w:rsid w:val="2B591B29"/>
    <w:rsid w:val="2B6644AD"/>
    <w:rsid w:val="2BB22A8A"/>
    <w:rsid w:val="2BEC617B"/>
    <w:rsid w:val="2BF54791"/>
    <w:rsid w:val="2C240C3C"/>
    <w:rsid w:val="2C837CC5"/>
    <w:rsid w:val="2C893779"/>
    <w:rsid w:val="2D0E6475"/>
    <w:rsid w:val="2DB24AA4"/>
    <w:rsid w:val="2DB615D4"/>
    <w:rsid w:val="2E1D46A8"/>
    <w:rsid w:val="2E4F5666"/>
    <w:rsid w:val="2E821397"/>
    <w:rsid w:val="2E8350B5"/>
    <w:rsid w:val="2EC9634C"/>
    <w:rsid w:val="2EE64F31"/>
    <w:rsid w:val="2F421151"/>
    <w:rsid w:val="2F747280"/>
    <w:rsid w:val="2F880E2A"/>
    <w:rsid w:val="2FDC1401"/>
    <w:rsid w:val="30520083"/>
    <w:rsid w:val="30561973"/>
    <w:rsid w:val="308D49A4"/>
    <w:rsid w:val="30917E27"/>
    <w:rsid w:val="30ED3219"/>
    <w:rsid w:val="30F636CE"/>
    <w:rsid w:val="31171833"/>
    <w:rsid w:val="31276540"/>
    <w:rsid w:val="31696698"/>
    <w:rsid w:val="3176218B"/>
    <w:rsid w:val="31A352EC"/>
    <w:rsid w:val="32AD43B0"/>
    <w:rsid w:val="32F2307E"/>
    <w:rsid w:val="32F953D2"/>
    <w:rsid w:val="33000A2E"/>
    <w:rsid w:val="331D4D45"/>
    <w:rsid w:val="34626DAE"/>
    <w:rsid w:val="348D6D89"/>
    <w:rsid w:val="34AF42A0"/>
    <w:rsid w:val="34F21765"/>
    <w:rsid w:val="350B05E4"/>
    <w:rsid w:val="359B5634"/>
    <w:rsid w:val="35B75306"/>
    <w:rsid w:val="35DA7390"/>
    <w:rsid w:val="35DD5BE8"/>
    <w:rsid w:val="35F1548B"/>
    <w:rsid w:val="3667221E"/>
    <w:rsid w:val="3681148B"/>
    <w:rsid w:val="369063FA"/>
    <w:rsid w:val="36A646A7"/>
    <w:rsid w:val="378A2713"/>
    <w:rsid w:val="37AF093D"/>
    <w:rsid w:val="37D24CA4"/>
    <w:rsid w:val="38F77026"/>
    <w:rsid w:val="390B3BAD"/>
    <w:rsid w:val="39353570"/>
    <w:rsid w:val="3A915C02"/>
    <w:rsid w:val="3AB62979"/>
    <w:rsid w:val="3ACF2DFF"/>
    <w:rsid w:val="3B1E2C92"/>
    <w:rsid w:val="3B627CF4"/>
    <w:rsid w:val="3BB4504B"/>
    <w:rsid w:val="3C0B4EF4"/>
    <w:rsid w:val="3C156AA2"/>
    <w:rsid w:val="3C2F06EC"/>
    <w:rsid w:val="3CAF042D"/>
    <w:rsid w:val="3CB46C36"/>
    <w:rsid w:val="3CF22462"/>
    <w:rsid w:val="3D23337D"/>
    <w:rsid w:val="3E8E06D6"/>
    <w:rsid w:val="3EC576AD"/>
    <w:rsid w:val="3ED50494"/>
    <w:rsid w:val="3FAC2834"/>
    <w:rsid w:val="40A94D33"/>
    <w:rsid w:val="40B01A65"/>
    <w:rsid w:val="40BA7418"/>
    <w:rsid w:val="40C1059D"/>
    <w:rsid w:val="410D3985"/>
    <w:rsid w:val="411C2F72"/>
    <w:rsid w:val="41870684"/>
    <w:rsid w:val="4196177A"/>
    <w:rsid w:val="429B3FB2"/>
    <w:rsid w:val="430F7D93"/>
    <w:rsid w:val="43265537"/>
    <w:rsid w:val="433656A7"/>
    <w:rsid w:val="4364761E"/>
    <w:rsid w:val="4378508A"/>
    <w:rsid w:val="43BA1751"/>
    <w:rsid w:val="43BF4487"/>
    <w:rsid w:val="43C05D80"/>
    <w:rsid w:val="44284B5F"/>
    <w:rsid w:val="44474811"/>
    <w:rsid w:val="44604933"/>
    <w:rsid w:val="44714AFB"/>
    <w:rsid w:val="44796AC2"/>
    <w:rsid w:val="44FD15D2"/>
    <w:rsid w:val="45130F9E"/>
    <w:rsid w:val="45175857"/>
    <w:rsid w:val="453B32A8"/>
    <w:rsid w:val="454E77EE"/>
    <w:rsid w:val="461F3EBE"/>
    <w:rsid w:val="464E73A4"/>
    <w:rsid w:val="4684492B"/>
    <w:rsid w:val="46885010"/>
    <w:rsid w:val="469E548C"/>
    <w:rsid w:val="46AD6854"/>
    <w:rsid w:val="4705712E"/>
    <w:rsid w:val="47CB3E36"/>
    <w:rsid w:val="47F61B67"/>
    <w:rsid w:val="485A0EA8"/>
    <w:rsid w:val="486354FC"/>
    <w:rsid w:val="488A744B"/>
    <w:rsid w:val="48DF35DF"/>
    <w:rsid w:val="492926C9"/>
    <w:rsid w:val="49BF4571"/>
    <w:rsid w:val="4A145737"/>
    <w:rsid w:val="4A365D92"/>
    <w:rsid w:val="4A4F7B6C"/>
    <w:rsid w:val="4A515382"/>
    <w:rsid w:val="4A8B7951"/>
    <w:rsid w:val="4AD51513"/>
    <w:rsid w:val="4AEF427C"/>
    <w:rsid w:val="4BB23BBB"/>
    <w:rsid w:val="4BB42B60"/>
    <w:rsid w:val="4BCE305D"/>
    <w:rsid w:val="4C4614BD"/>
    <w:rsid w:val="4C936A3B"/>
    <w:rsid w:val="4CEF26B4"/>
    <w:rsid w:val="4D1B4648"/>
    <w:rsid w:val="4D6F59A6"/>
    <w:rsid w:val="4DCA5C65"/>
    <w:rsid w:val="4DEF3BEF"/>
    <w:rsid w:val="4E231736"/>
    <w:rsid w:val="4E27013D"/>
    <w:rsid w:val="4E9354A6"/>
    <w:rsid w:val="4F0F2447"/>
    <w:rsid w:val="4F217F9B"/>
    <w:rsid w:val="4F505B88"/>
    <w:rsid w:val="4F604D34"/>
    <w:rsid w:val="50443630"/>
    <w:rsid w:val="504C3368"/>
    <w:rsid w:val="5067612A"/>
    <w:rsid w:val="509C405F"/>
    <w:rsid w:val="5126460E"/>
    <w:rsid w:val="51766FA2"/>
    <w:rsid w:val="5188598E"/>
    <w:rsid w:val="51936115"/>
    <w:rsid w:val="51D6626D"/>
    <w:rsid w:val="521E7F95"/>
    <w:rsid w:val="523E4376"/>
    <w:rsid w:val="52400863"/>
    <w:rsid w:val="525853E7"/>
    <w:rsid w:val="52B20682"/>
    <w:rsid w:val="52F77230"/>
    <w:rsid w:val="532606DF"/>
    <w:rsid w:val="53C564F0"/>
    <w:rsid w:val="53D123DC"/>
    <w:rsid w:val="540D40C4"/>
    <w:rsid w:val="545C5D5F"/>
    <w:rsid w:val="5476775B"/>
    <w:rsid w:val="547871EB"/>
    <w:rsid w:val="54793793"/>
    <w:rsid w:val="549D6082"/>
    <w:rsid w:val="54B57CF7"/>
    <w:rsid w:val="54B946F7"/>
    <w:rsid w:val="54B97DCC"/>
    <w:rsid w:val="54EB63CD"/>
    <w:rsid w:val="551B7C86"/>
    <w:rsid w:val="55384DC6"/>
    <w:rsid w:val="557233A0"/>
    <w:rsid w:val="557E11BB"/>
    <w:rsid w:val="56BC720C"/>
    <w:rsid w:val="56C647B3"/>
    <w:rsid w:val="56E12E8A"/>
    <w:rsid w:val="56EF5D14"/>
    <w:rsid w:val="572B04AD"/>
    <w:rsid w:val="573B36AB"/>
    <w:rsid w:val="57720192"/>
    <w:rsid w:val="57DF501C"/>
    <w:rsid w:val="58096E6F"/>
    <w:rsid w:val="582D1AC4"/>
    <w:rsid w:val="588D112C"/>
    <w:rsid w:val="590E1D84"/>
    <w:rsid w:val="59272D23"/>
    <w:rsid w:val="595B5966"/>
    <w:rsid w:val="59B72D27"/>
    <w:rsid w:val="59C04459"/>
    <w:rsid w:val="59F11840"/>
    <w:rsid w:val="5A246D39"/>
    <w:rsid w:val="5A2D6255"/>
    <w:rsid w:val="5A344C5B"/>
    <w:rsid w:val="5A404F42"/>
    <w:rsid w:val="5A4910FB"/>
    <w:rsid w:val="5A586E6E"/>
    <w:rsid w:val="5A5B1261"/>
    <w:rsid w:val="5A751744"/>
    <w:rsid w:val="5AC2653B"/>
    <w:rsid w:val="5AE747C3"/>
    <w:rsid w:val="5B0F786F"/>
    <w:rsid w:val="5B3E0ACF"/>
    <w:rsid w:val="5B4A3D91"/>
    <w:rsid w:val="5B774E71"/>
    <w:rsid w:val="5B86479E"/>
    <w:rsid w:val="5B9E6027"/>
    <w:rsid w:val="5BA23B0C"/>
    <w:rsid w:val="5BCC52B7"/>
    <w:rsid w:val="5C0B3189"/>
    <w:rsid w:val="5C0E651B"/>
    <w:rsid w:val="5C2442E8"/>
    <w:rsid w:val="5CDF7D10"/>
    <w:rsid w:val="5CFF5879"/>
    <w:rsid w:val="5D2B4BB7"/>
    <w:rsid w:val="5D4930BF"/>
    <w:rsid w:val="5D8A4F8E"/>
    <w:rsid w:val="5E1D09B1"/>
    <w:rsid w:val="5E42737D"/>
    <w:rsid w:val="5E43257A"/>
    <w:rsid w:val="5E6C2D25"/>
    <w:rsid w:val="5E984F4E"/>
    <w:rsid w:val="5EE0506F"/>
    <w:rsid w:val="5F362843"/>
    <w:rsid w:val="5F63338A"/>
    <w:rsid w:val="5F6A70D2"/>
    <w:rsid w:val="5F9472E7"/>
    <w:rsid w:val="5F9E5A83"/>
    <w:rsid w:val="600A602E"/>
    <w:rsid w:val="603F2C9B"/>
    <w:rsid w:val="60527107"/>
    <w:rsid w:val="607C091B"/>
    <w:rsid w:val="60982C3C"/>
    <w:rsid w:val="60B55130"/>
    <w:rsid w:val="61171764"/>
    <w:rsid w:val="611C403B"/>
    <w:rsid w:val="612C310A"/>
    <w:rsid w:val="612F7E3B"/>
    <w:rsid w:val="61687FE2"/>
    <w:rsid w:val="61807FF6"/>
    <w:rsid w:val="61AA735E"/>
    <w:rsid w:val="621A3574"/>
    <w:rsid w:val="62AB7D14"/>
    <w:rsid w:val="62B97337"/>
    <w:rsid w:val="62E01977"/>
    <w:rsid w:val="62E95975"/>
    <w:rsid w:val="62F507BA"/>
    <w:rsid w:val="63613472"/>
    <w:rsid w:val="63681B9C"/>
    <w:rsid w:val="63D262A7"/>
    <w:rsid w:val="63D8455C"/>
    <w:rsid w:val="64643702"/>
    <w:rsid w:val="64B03B59"/>
    <w:rsid w:val="64E06A1A"/>
    <w:rsid w:val="64E351D7"/>
    <w:rsid w:val="64FF45CD"/>
    <w:rsid w:val="6537655B"/>
    <w:rsid w:val="654A1320"/>
    <w:rsid w:val="65681D1D"/>
    <w:rsid w:val="65856911"/>
    <w:rsid w:val="65D331FF"/>
    <w:rsid w:val="668C02C9"/>
    <w:rsid w:val="66A8173D"/>
    <w:rsid w:val="66CF4A15"/>
    <w:rsid w:val="66F50CAA"/>
    <w:rsid w:val="67194E2F"/>
    <w:rsid w:val="676A6A91"/>
    <w:rsid w:val="67784575"/>
    <w:rsid w:val="67DB6000"/>
    <w:rsid w:val="67E8480C"/>
    <w:rsid w:val="68015A0E"/>
    <w:rsid w:val="68171E00"/>
    <w:rsid w:val="68910E56"/>
    <w:rsid w:val="68AB1D64"/>
    <w:rsid w:val="68C826A0"/>
    <w:rsid w:val="694F7499"/>
    <w:rsid w:val="69C223F9"/>
    <w:rsid w:val="69DD1477"/>
    <w:rsid w:val="69E4021A"/>
    <w:rsid w:val="69EA7815"/>
    <w:rsid w:val="6A3833A6"/>
    <w:rsid w:val="6A6F5EEB"/>
    <w:rsid w:val="6ADC1DEB"/>
    <w:rsid w:val="6AE00BC1"/>
    <w:rsid w:val="6B23238E"/>
    <w:rsid w:val="6B38463A"/>
    <w:rsid w:val="6B3A1344"/>
    <w:rsid w:val="6B8148DE"/>
    <w:rsid w:val="6BE60AD2"/>
    <w:rsid w:val="6C2D2B5A"/>
    <w:rsid w:val="6C461D15"/>
    <w:rsid w:val="6C7B529C"/>
    <w:rsid w:val="6C991530"/>
    <w:rsid w:val="6CA84F28"/>
    <w:rsid w:val="6CAC6D99"/>
    <w:rsid w:val="6CC3543E"/>
    <w:rsid w:val="6CDC3B2B"/>
    <w:rsid w:val="6CDF1EAF"/>
    <w:rsid w:val="6CE63799"/>
    <w:rsid w:val="6D2F3BBD"/>
    <w:rsid w:val="6D7B7A66"/>
    <w:rsid w:val="6D905698"/>
    <w:rsid w:val="6DA61A64"/>
    <w:rsid w:val="6DBD0949"/>
    <w:rsid w:val="6E1603CB"/>
    <w:rsid w:val="6E577091"/>
    <w:rsid w:val="6E84034D"/>
    <w:rsid w:val="6F0D1E43"/>
    <w:rsid w:val="6F1E0D5A"/>
    <w:rsid w:val="6F2E04E4"/>
    <w:rsid w:val="6F493520"/>
    <w:rsid w:val="6FA12229"/>
    <w:rsid w:val="6FC22B46"/>
    <w:rsid w:val="6FDC7143"/>
    <w:rsid w:val="6FE45653"/>
    <w:rsid w:val="70554341"/>
    <w:rsid w:val="7089404F"/>
    <w:rsid w:val="70AF1C7C"/>
    <w:rsid w:val="70D6700E"/>
    <w:rsid w:val="71272110"/>
    <w:rsid w:val="719D793C"/>
    <w:rsid w:val="71BC5F4C"/>
    <w:rsid w:val="71D42690"/>
    <w:rsid w:val="71FE35D0"/>
    <w:rsid w:val="72512AA3"/>
    <w:rsid w:val="727A42CD"/>
    <w:rsid w:val="729D7199"/>
    <w:rsid w:val="73710DE8"/>
    <w:rsid w:val="738B6ECD"/>
    <w:rsid w:val="740D39D4"/>
    <w:rsid w:val="74183D26"/>
    <w:rsid w:val="742A1457"/>
    <w:rsid w:val="743069D9"/>
    <w:rsid w:val="749D7B69"/>
    <w:rsid w:val="74F32128"/>
    <w:rsid w:val="75652953"/>
    <w:rsid w:val="75934016"/>
    <w:rsid w:val="75C84817"/>
    <w:rsid w:val="75CB0ECB"/>
    <w:rsid w:val="75E7418D"/>
    <w:rsid w:val="76071FAE"/>
    <w:rsid w:val="76131444"/>
    <w:rsid w:val="762A7C7A"/>
    <w:rsid w:val="76645525"/>
    <w:rsid w:val="773B151D"/>
    <w:rsid w:val="780A14FB"/>
    <w:rsid w:val="780E4292"/>
    <w:rsid w:val="781666A4"/>
    <w:rsid w:val="781E6760"/>
    <w:rsid w:val="78413F3B"/>
    <w:rsid w:val="7875223D"/>
    <w:rsid w:val="793A7663"/>
    <w:rsid w:val="799F2BDF"/>
    <w:rsid w:val="79B07D84"/>
    <w:rsid w:val="79C54F96"/>
    <w:rsid w:val="7A0E3BAD"/>
    <w:rsid w:val="7A1816D7"/>
    <w:rsid w:val="7A6779ED"/>
    <w:rsid w:val="7A7F1552"/>
    <w:rsid w:val="7A8F2184"/>
    <w:rsid w:val="7AB279F2"/>
    <w:rsid w:val="7AE65844"/>
    <w:rsid w:val="7B3159C3"/>
    <w:rsid w:val="7B7873A1"/>
    <w:rsid w:val="7BE34C4E"/>
    <w:rsid w:val="7C403B9E"/>
    <w:rsid w:val="7C5D3006"/>
    <w:rsid w:val="7C993F7F"/>
    <w:rsid w:val="7CBE27BE"/>
    <w:rsid w:val="7CC5604D"/>
    <w:rsid w:val="7CD3558A"/>
    <w:rsid w:val="7CE27CFF"/>
    <w:rsid w:val="7D9F149E"/>
    <w:rsid w:val="7DD34743"/>
    <w:rsid w:val="7DF12D8F"/>
    <w:rsid w:val="7DF52673"/>
    <w:rsid w:val="7E14633A"/>
    <w:rsid w:val="7E8F6CAE"/>
    <w:rsid w:val="7F0167D8"/>
    <w:rsid w:val="7F6B0553"/>
    <w:rsid w:val="7F857CDD"/>
    <w:rsid w:val="7F8F3199"/>
    <w:rsid w:val="7FD46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等线" w:cs="Times New Roman"/>
      <w:kern w:val="2"/>
      <w:sz w:val="21"/>
      <w:lang w:val="en-US" w:eastAsia="zh-CN" w:bidi="ar-SA"/>
    </w:rPr>
  </w:style>
  <w:style w:type="character" w:default="1" w:styleId="14">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等线"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 w:type="paragraph" w:customStyle="1" w:styleId="30">
    <w:name w:val="_Style 29"/>
    <w:unhideWhenUsed/>
    <w:qFormat/>
    <w:uiPriority w:val="99"/>
    <w:rPr>
      <w:rFonts w:ascii="Times New Roman" w:hAnsi="Times New Roman" w:eastAsia="等线"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474</Words>
  <Characters>2704</Characters>
  <Lines>22</Lines>
  <Paragraphs>6</Paragraphs>
  <TotalTime>63</TotalTime>
  <ScaleCrop>false</ScaleCrop>
  <LinksUpToDate>false</LinksUpToDate>
  <CharactersWithSpaces>3172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2018-04-09T06:33:00Z</dcterms:created>
  <dc:creator>qw</dc:creator>
  <cp:lastModifiedBy>牟海涛</cp:lastModifiedBy>
  <cp:lastPrinted>2017-05-27T01:49:00Z</cp:lastPrinted>
  <dcterms:modified xsi:type="dcterms:W3CDTF">2023-12-27T02:24:58Z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426E3178421044E48DCDE37279813C89_13</vt:lpwstr>
  </property>
</Properties>
</file>