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证券代码：000881</w:t>
            </w:r>
          </w:p>
        </w:tc>
        <w:tc>
          <w:tcPr>
            <w:tcW w:w="1667" w:type="pct"/>
            <w:noWrap w:val="0"/>
            <w:vAlign w:val="top"/>
          </w:tcPr>
          <w:p>
            <w:pPr>
              <w:adjustRightInd w:val="0"/>
              <w:snapToGrid w:val="0"/>
              <w:spacing w:line="440" w:lineRule="exact"/>
              <w:jc w:val="center"/>
              <w:rPr>
                <w:rFonts w:hint="eastAsia" w:ascii="Times New Roman" w:hAnsi="Times New Roman" w:eastAsia="宋体" w:cs="Times New Roman"/>
                <w:sz w:val="24"/>
                <w:szCs w:val="20"/>
              </w:rPr>
            </w:pPr>
            <w:r>
              <w:rPr>
                <w:rFonts w:hint="eastAsia" w:ascii="Times New Roman" w:hAnsi="Times New Roman" w:eastAsia="宋体" w:cs="Times New Roman"/>
                <w:sz w:val="24"/>
                <w:szCs w:val="20"/>
              </w:rPr>
              <w:t>证券简称：中广核技</w:t>
            </w:r>
          </w:p>
        </w:tc>
        <w:tc>
          <w:tcPr>
            <w:tcW w:w="1667" w:type="pct"/>
            <w:noWrap w:val="0"/>
            <w:vAlign w:val="top"/>
          </w:tcPr>
          <w:p>
            <w:pPr>
              <w:adjustRightInd w:val="0"/>
              <w:snapToGrid w:val="0"/>
              <w:spacing w:line="440" w:lineRule="exact"/>
              <w:jc w:val="right"/>
              <w:rPr>
                <w:rFonts w:hint="default" w:ascii="Times New Roman" w:hAnsi="Times New Roman" w:eastAsia="宋体" w:cs="Times New Roman"/>
                <w:sz w:val="24"/>
                <w:szCs w:val="20"/>
                <w:lang w:val="en-US" w:eastAsia="zh-CN"/>
              </w:rPr>
            </w:pPr>
            <w:r>
              <w:rPr>
                <w:rFonts w:hint="eastAsia" w:ascii="Times New Roman" w:hAnsi="Times New Roman" w:eastAsia="宋体" w:cs="Times New Roman"/>
                <w:sz w:val="24"/>
                <w:szCs w:val="20"/>
              </w:rPr>
              <w:t>公告</w:t>
            </w:r>
            <w:r>
              <w:rPr>
                <w:rFonts w:hint="eastAsia" w:ascii="Times New Roman" w:hAnsi="Times New Roman" w:eastAsia="宋体" w:cs="Times New Roman"/>
                <w:color w:val="auto"/>
                <w:sz w:val="24"/>
                <w:szCs w:val="20"/>
              </w:rPr>
              <w:t>编号：202</w:t>
            </w:r>
            <w:r>
              <w:rPr>
                <w:rFonts w:hint="eastAsia" w:ascii="Times New Roman" w:hAnsi="Times New Roman" w:eastAsia="宋体" w:cs="Times New Roman"/>
                <w:color w:val="auto"/>
                <w:sz w:val="24"/>
                <w:szCs w:val="20"/>
                <w:lang w:val="en-US" w:eastAsia="zh-CN"/>
              </w:rPr>
              <w:t>3</w:t>
            </w:r>
            <w:r>
              <w:rPr>
                <w:rFonts w:ascii="Times New Roman" w:hAnsi="Times New Roman" w:eastAsia="宋体" w:cs="Times New Roman"/>
                <w:color w:val="auto"/>
                <w:sz w:val="24"/>
                <w:szCs w:val="20"/>
              </w:rPr>
              <w:t>-</w:t>
            </w:r>
            <w:r>
              <w:rPr>
                <w:rFonts w:hint="eastAsia" w:ascii="Times New Roman" w:hAnsi="Times New Roman" w:eastAsia="宋体" w:cs="Times New Roman"/>
                <w:color w:val="auto"/>
                <w:sz w:val="24"/>
                <w:szCs w:val="20"/>
              </w:rPr>
              <w:t>0</w:t>
            </w:r>
            <w:r>
              <w:rPr>
                <w:rFonts w:hint="eastAsia" w:ascii="Times New Roman" w:hAnsi="Times New Roman" w:eastAsia="宋体" w:cs="Times New Roman"/>
                <w:color w:val="auto"/>
                <w:sz w:val="24"/>
                <w:szCs w:val="20"/>
                <w:lang w:val="en-US" w:eastAsia="zh-CN"/>
              </w:rPr>
              <w:t>75</w:t>
            </w:r>
          </w:p>
        </w:tc>
      </w:tr>
    </w:tbl>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ascii="Times New Roman" w:hAnsi="Times New Roman" w:eastAsia="宋体" w:cs="Times New Roman"/>
          <w:b/>
          <w:bCs/>
          <w:sz w:val="32"/>
          <w:szCs w:val="36"/>
        </w:rPr>
      </w:pPr>
      <w:r>
        <w:rPr>
          <w:rFonts w:ascii="Times New Roman" w:hAnsi="Times New Roman" w:eastAsia="宋体" w:cs="Times New Roman"/>
          <w:b/>
          <w:bCs/>
          <w:sz w:val="32"/>
          <w:szCs w:val="36"/>
        </w:rPr>
        <w:t>中广核核技术发展股份有限公司</w:t>
      </w:r>
    </w:p>
    <w:p>
      <w:pPr>
        <w:jc w:val="center"/>
        <w:rPr>
          <w:rFonts w:ascii="Times New Roman" w:hAnsi="Times New Roman" w:eastAsia="宋体" w:cs="Times New Roman"/>
          <w:b/>
          <w:bCs/>
          <w:sz w:val="32"/>
          <w:szCs w:val="36"/>
        </w:rPr>
      </w:pPr>
      <w:r>
        <w:rPr>
          <w:rFonts w:hint="eastAsia" w:ascii="Times New Roman" w:hAnsi="Times New Roman" w:eastAsia="宋体" w:cs="Times New Roman"/>
          <w:b/>
          <w:bCs/>
          <w:sz w:val="32"/>
          <w:szCs w:val="36"/>
        </w:rPr>
        <w:t>关于发行股份及支付现金购买资产并募集配套资金暨关联交易事项的一般风险提示暨公司股票复牌的公告</w:t>
      </w:r>
    </w:p>
    <w:p>
      <w:pPr>
        <w:snapToGrid w:val="0"/>
        <w:spacing w:before="156" w:beforeLines="50" w:line="360" w:lineRule="auto"/>
        <w:ind w:firstLine="422" w:firstLineChars="200"/>
        <w:rPr>
          <w:rFonts w:hint="eastAsia" w:ascii="Times New Roman" w:hAnsi="Times New Roman" w:eastAsia="宋体" w:cs="Times New Roman"/>
          <w:b/>
          <w:szCs w:val="21"/>
        </w:rPr>
      </w:pPr>
      <w:r>
        <w:rPr>
          <w:rFonts w:hint="eastAsia" w:ascii="Times New Roman" w:hAnsi="Times New Roman" w:eastAsia="宋体" w:cs="Times New Roman"/>
          <w:b/>
          <w:szCs w:val="21"/>
        </w:rPr>
        <w:t>本公司及董事会全体成员保证信息披露的内容真实、准确、完整，没有虚假记载、误导性陈述或者重大遗漏。</w:t>
      </w:r>
      <w:bookmarkStart w:id="0" w:name="_GoBack"/>
      <w:bookmarkEnd w:id="0"/>
    </w:p>
    <w:p>
      <w:pPr>
        <w:spacing w:line="360" w:lineRule="auto"/>
        <w:ind w:firstLine="482" w:firstLineChars="200"/>
        <w:rPr>
          <w:rFonts w:hint="eastAsia" w:ascii="Times New Roman" w:hAnsi="Times New Roman" w:eastAsia="宋体" w:cs="Times New Roman"/>
          <w:b/>
          <w:bCs/>
          <w:sz w:val="24"/>
          <w:szCs w:val="28"/>
          <w:lang w:val="en-US" w:eastAsia="zh-CN"/>
        </w:rPr>
      </w:pPr>
      <w:r>
        <w:rPr>
          <w:rFonts w:hint="eastAsia" w:ascii="Times New Roman" w:hAnsi="Times New Roman" w:eastAsia="宋体" w:cs="Times New Roman"/>
          <w:b/>
          <w:bCs/>
          <w:sz w:val="24"/>
          <w:szCs w:val="28"/>
          <w:lang w:val="en-US" w:eastAsia="zh-CN"/>
        </w:rPr>
        <w:t>特别提示：</w:t>
      </w:r>
    </w:p>
    <w:p>
      <w:pPr>
        <w:spacing w:line="360" w:lineRule="auto"/>
        <w:ind w:firstLine="482" w:firstLineChars="200"/>
        <w:rPr>
          <w:rFonts w:hint="eastAsia" w:ascii="Times New Roman" w:hAnsi="Times New Roman" w:eastAsia="宋体" w:cs="Times New Roman"/>
          <w:b/>
          <w:bCs/>
          <w:sz w:val="24"/>
          <w:szCs w:val="28"/>
          <w:lang w:val="en-US" w:eastAsia="zh-CN"/>
        </w:rPr>
      </w:pPr>
      <w:r>
        <w:rPr>
          <w:rFonts w:hint="eastAsia" w:ascii="Times New Roman" w:hAnsi="Times New Roman" w:eastAsia="宋体" w:cs="Times New Roman"/>
          <w:b/>
          <w:bCs/>
          <w:sz w:val="24"/>
          <w:szCs w:val="28"/>
          <w:lang w:val="en-US" w:eastAsia="zh-CN"/>
        </w:rPr>
        <w:t>中广核核技术发展股份有限公司（证券品种：A股股票，证券简称：中广核技，证券代码：000881）将于2023年8月28日（星期一）上午开市起复牌。</w:t>
      </w:r>
    </w:p>
    <w:p>
      <w:pPr>
        <w:keepNext w:val="0"/>
        <w:keepLines w:val="0"/>
        <w:pageBreakBefore w:val="0"/>
        <w:widowControl w:val="0"/>
        <w:kinsoku/>
        <w:wordWrap/>
        <w:overflowPunct/>
        <w:topLinePunct w:val="0"/>
        <w:autoSpaceDE/>
        <w:autoSpaceDN/>
        <w:bidi w:val="0"/>
        <w:adjustRightInd/>
        <w:snapToGrid/>
        <w:spacing w:before="313" w:beforeLines="100" w:line="360" w:lineRule="auto"/>
        <w:ind w:firstLine="480" w:firstLineChars="200"/>
        <w:textAlignment w:val="auto"/>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lang w:val="en-US" w:eastAsia="zh-CN"/>
        </w:rPr>
        <w:t>中广核核技术发展股份有限公司（以下简称“中广核技”或“公司”）因筹划调整发行股份及支付现金购买资产暨关联交易事项，经公司申请，公司证券（证券品种：A股股票，证券简称：中广核技，证券代码：000881）自2023年8月21日开市起开始停牌。</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w:t>
      </w:r>
      <w:r>
        <w:rPr>
          <w:rFonts w:hint="eastAsia" w:ascii="Times New Roman" w:hAnsi="Times New Roman" w:eastAsia="宋体" w:cs="Times New Roman"/>
          <w:sz w:val="24"/>
          <w:szCs w:val="28"/>
          <w:lang w:val="en-US" w:eastAsia="zh-CN"/>
        </w:rPr>
        <w:t>3</w:t>
      </w:r>
      <w:r>
        <w:rPr>
          <w:rFonts w:ascii="Times New Roman" w:hAnsi="Times New Roman" w:eastAsia="宋体" w:cs="Times New Roman"/>
          <w:sz w:val="24"/>
          <w:szCs w:val="28"/>
        </w:rPr>
        <w:t>年</w:t>
      </w:r>
      <w:r>
        <w:rPr>
          <w:rFonts w:hint="eastAsia" w:ascii="Times New Roman" w:hAnsi="Times New Roman" w:eastAsia="宋体" w:cs="Times New Roman"/>
          <w:sz w:val="24"/>
          <w:szCs w:val="28"/>
          <w:lang w:val="en-US" w:eastAsia="zh-CN"/>
        </w:rPr>
        <w:t>8</w:t>
      </w:r>
      <w:r>
        <w:rPr>
          <w:rFonts w:ascii="Times New Roman" w:hAnsi="Times New Roman" w:eastAsia="宋体" w:cs="Times New Roman"/>
          <w:sz w:val="24"/>
          <w:szCs w:val="28"/>
        </w:rPr>
        <w:t>月2</w:t>
      </w:r>
      <w:r>
        <w:rPr>
          <w:rFonts w:hint="eastAsia" w:ascii="Times New Roman" w:hAnsi="Times New Roman" w:eastAsia="宋体" w:cs="Times New Roman"/>
          <w:sz w:val="24"/>
          <w:szCs w:val="28"/>
          <w:lang w:val="en-US" w:eastAsia="zh-CN"/>
        </w:rPr>
        <w:t>4</w:t>
      </w:r>
      <w:r>
        <w:rPr>
          <w:rFonts w:ascii="Times New Roman" w:hAnsi="Times New Roman" w:eastAsia="宋体" w:cs="Times New Roman"/>
          <w:sz w:val="24"/>
          <w:szCs w:val="28"/>
        </w:rPr>
        <w:t>日，公司召开第</w:t>
      </w:r>
      <w:r>
        <w:rPr>
          <w:rFonts w:hint="eastAsia" w:ascii="Times New Roman" w:hAnsi="Times New Roman" w:eastAsia="宋体" w:cs="Times New Roman"/>
          <w:sz w:val="24"/>
          <w:szCs w:val="28"/>
          <w:lang w:val="en-US" w:eastAsia="zh-CN"/>
        </w:rPr>
        <w:t>十</w:t>
      </w:r>
      <w:r>
        <w:rPr>
          <w:rFonts w:ascii="Times New Roman" w:hAnsi="Times New Roman" w:eastAsia="宋体" w:cs="Times New Roman"/>
          <w:sz w:val="24"/>
          <w:szCs w:val="28"/>
        </w:rPr>
        <w:t>届董事会第</w:t>
      </w:r>
      <w:r>
        <w:rPr>
          <w:rFonts w:hint="eastAsia" w:ascii="Times New Roman" w:hAnsi="Times New Roman" w:eastAsia="宋体" w:cs="Times New Roman"/>
          <w:sz w:val="24"/>
          <w:szCs w:val="28"/>
          <w:lang w:val="en-US" w:eastAsia="zh-CN"/>
        </w:rPr>
        <w:t>九</w:t>
      </w:r>
      <w:r>
        <w:rPr>
          <w:rFonts w:ascii="Times New Roman" w:hAnsi="Times New Roman" w:eastAsia="宋体" w:cs="Times New Roman"/>
          <w:sz w:val="24"/>
          <w:szCs w:val="28"/>
        </w:rPr>
        <w:t>次会议审议通过了</w:t>
      </w:r>
      <w:r>
        <w:rPr>
          <w:rFonts w:hint="eastAsia" w:ascii="Times New Roman" w:hAnsi="Times New Roman" w:eastAsia="宋体" w:cs="Times New Roman"/>
          <w:sz w:val="24"/>
          <w:szCs w:val="28"/>
          <w:lang w:eastAsia="zh-CN"/>
        </w:rPr>
        <w:t>《关于&lt;中广核核技术发展股份有限公司发行股份及支付现金购买资产暨关联交易报告书（草案）&gt;及其摘要的议案》</w:t>
      </w:r>
      <w:r>
        <w:rPr>
          <w:rFonts w:hint="eastAsia" w:ascii="Times New Roman" w:hAnsi="Times New Roman" w:eastAsia="宋体" w:cs="Times New Roman"/>
          <w:sz w:val="24"/>
          <w:szCs w:val="28"/>
          <w:lang w:val="en-US" w:eastAsia="zh-CN"/>
        </w:rPr>
        <w:t>等</w:t>
      </w:r>
      <w:r>
        <w:rPr>
          <w:rFonts w:ascii="Times New Roman" w:hAnsi="Times New Roman" w:eastAsia="宋体" w:cs="Times New Roman"/>
          <w:sz w:val="24"/>
          <w:szCs w:val="28"/>
        </w:rPr>
        <w:t>相关的议案，具体内容详见公司于本公告同日发布的相关公告。</w:t>
      </w:r>
    </w:p>
    <w:p>
      <w:pPr>
        <w:spacing w:line="360" w:lineRule="auto"/>
        <w:ind w:firstLine="480" w:firstLineChars="200"/>
        <w:rPr>
          <w:rFonts w:ascii="Times New Roman" w:hAnsi="Times New Roman" w:eastAsia="宋体" w:cs="Times New Roman"/>
          <w:sz w:val="24"/>
          <w:szCs w:val="28"/>
        </w:rPr>
      </w:pPr>
      <w:r>
        <w:rPr>
          <w:rFonts w:hint="default" w:ascii="Times New Roman" w:hAnsi="Times New Roman" w:eastAsia="宋体" w:cs="Times New Roman"/>
          <w:sz w:val="24"/>
          <w:szCs w:val="28"/>
          <w:lang w:val="en-US" w:eastAsia="zh-CN"/>
        </w:rPr>
        <w:t>经公司向深圳证券交易所申请，公司股票将于202</w:t>
      </w:r>
      <w:r>
        <w:rPr>
          <w:rFonts w:hint="eastAsia" w:ascii="Times New Roman" w:hAnsi="Times New Roman" w:eastAsia="宋体" w:cs="Times New Roman"/>
          <w:sz w:val="24"/>
          <w:szCs w:val="28"/>
          <w:lang w:val="en-US" w:eastAsia="zh-CN"/>
        </w:rPr>
        <w:t>3</w:t>
      </w:r>
      <w:r>
        <w:rPr>
          <w:rFonts w:hint="default" w:ascii="Times New Roman" w:hAnsi="Times New Roman" w:eastAsia="宋体" w:cs="Times New Roman"/>
          <w:sz w:val="24"/>
          <w:szCs w:val="28"/>
          <w:lang w:val="en-US" w:eastAsia="zh-CN"/>
        </w:rPr>
        <w:t>年</w:t>
      </w:r>
      <w:r>
        <w:rPr>
          <w:rFonts w:hint="eastAsia" w:ascii="Times New Roman" w:hAnsi="Times New Roman" w:eastAsia="宋体" w:cs="Times New Roman"/>
          <w:sz w:val="24"/>
          <w:szCs w:val="28"/>
          <w:lang w:val="en-US" w:eastAsia="zh-CN"/>
        </w:rPr>
        <w:t>8</w:t>
      </w:r>
      <w:r>
        <w:rPr>
          <w:rFonts w:hint="default" w:ascii="Times New Roman" w:hAnsi="Times New Roman" w:eastAsia="宋体" w:cs="Times New Roman"/>
          <w:sz w:val="24"/>
          <w:szCs w:val="28"/>
          <w:lang w:val="en-US" w:eastAsia="zh-CN"/>
        </w:rPr>
        <w:t>月</w:t>
      </w:r>
      <w:r>
        <w:rPr>
          <w:rFonts w:hint="eastAsia" w:ascii="Times New Roman" w:hAnsi="Times New Roman" w:eastAsia="宋体" w:cs="Times New Roman"/>
          <w:sz w:val="24"/>
          <w:szCs w:val="28"/>
          <w:lang w:val="en-US" w:eastAsia="zh-CN"/>
        </w:rPr>
        <w:t>28</w:t>
      </w:r>
      <w:r>
        <w:rPr>
          <w:rFonts w:hint="default" w:ascii="Times New Roman" w:hAnsi="Times New Roman" w:eastAsia="宋体" w:cs="Times New Roman"/>
          <w:sz w:val="24"/>
          <w:szCs w:val="28"/>
          <w:lang w:val="en-US" w:eastAsia="zh-CN"/>
        </w:rPr>
        <w:t>日（星期</w:t>
      </w:r>
      <w:r>
        <w:rPr>
          <w:rFonts w:hint="eastAsia" w:ascii="Times New Roman" w:hAnsi="Times New Roman" w:eastAsia="宋体" w:cs="Times New Roman"/>
          <w:sz w:val="24"/>
          <w:szCs w:val="28"/>
          <w:lang w:val="en-US" w:eastAsia="zh-CN"/>
        </w:rPr>
        <w:t>一</w:t>
      </w:r>
      <w:r>
        <w:rPr>
          <w:rFonts w:hint="default" w:ascii="Times New Roman" w:hAnsi="Times New Roman" w:eastAsia="宋体" w:cs="Times New Roman"/>
          <w:sz w:val="24"/>
          <w:szCs w:val="28"/>
          <w:lang w:val="en-US" w:eastAsia="zh-CN"/>
        </w:rPr>
        <w:t>）上午开市起复牌。</w:t>
      </w:r>
      <w:r>
        <w:rPr>
          <w:rFonts w:ascii="Times New Roman" w:hAnsi="Times New Roman" w:eastAsia="宋体" w:cs="Times New Roman"/>
          <w:sz w:val="24"/>
          <w:szCs w:val="28"/>
        </w:rPr>
        <w:t>根据《上市公司监管指引第7号-上市公司重大资产重组相关股票异常交易监管》的规定，如公司本次交易方案披露前股票交易存在明显异常，可能存在涉嫌内幕交易被立案调查，导致本次交易被暂停、被终止的风险。</w:t>
      </w:r>
    </w:p>
    <w:p>
      <w:pPr>
        <w:spacing w:line="360" w:lineRule="auto"/>
        <w:ind w:firstLine="480" w:firstLineChars="200"/>
        <w:rPr>
          <w:rFonts w:hint="eastAsia" w:ascii="Times New Roman" w:hAnsi="Times New Roman" w:eastAsia="宋体" w:cs="Times New Roman"/>
          <w:sz w:val="24"/>
          <w:szCs w:val="28"/>
        </w:rPr>
      </w:pPr>
      <w:r>
        <w:rPr>
          <w:rFonts w:ascii="Times New Roman" w:hAnsi="Times New Roman" w:eastAsia="宋体" w:cs="Times New Roman"/>
          <w:sz w:val="24"/>
          <w:szCs w:val="28"/>
        </w:rPr>
        <w:t>截至本公告披露日，</w:t>
      </w:r>
      <w:r>
        <w:rPr>
          <w:rFonts w:hint="eastAsia" w:ascii="Times New Roman" w:hAnsi="Times New Roman" w:eastAsia="宋体" w:cs="Times New Roman"/>
          <w:sz w:val="24"/>
          <w:szCs w:val="28"/>
        </w:rPr>
        <w:t xml:space="preserve">本次交易尚未履行的决策程序及批准程序如下： </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1、上市公司股东大会审议通过本次交易方案；</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2、中国广核集团批准本次交易方案；</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3、本次重组事项通过国家市场监督管理总局的经营者集中审查；</w:t>
      </w:r>
    </w:p>
    <w:p>
      <w:pPr>
        <w:spacing w:line="360" w:lineRule="auto"/>
        <w:ind w:firstLine="480" w:firstLineChars="200"/>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4、深交所审核通过本次交易，并经中国证监会同意注册。</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上述审批、同意注册为本次交易的前提条件，通过审批、同意注册前不得实施本次重组方案。本次交易能否通过上述审批、同意注册以及最终通过审批、同意注册的时间均存在不确定性，提请广大投资者注意投资风险。</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特此公告。</w:t>
      </w:r>
    </w:p>
    <w:p>
      <w:pPr>
        <w:spacing w:line="360" w:lineRule="auto"/>
        <w:ind w:firstLine="480" w:firstLineChars="200"/>
        <w:rPr>
          <w:rFonts w:ascii="Times New Roman" w:hAnsi="Times New Roman" w:eastAsia="宋体" w:cs="Times New Roman"/>
          <w:sz w:val="24"/>
          <w:szCs w:val="28"/>
        </w:rPr>
      </w:pPr>
    </w:p>
    <w:p>
      <w:pPr>
        <w:spacing w:line="360" w:lineRule="auto"/>
        <w:ind w:firstLine="480" w:firstLineChars="200"/>
        <w:rPr>
          <w:rFonts w:ascii="Times New Roman" w:hAnsi="Times New Roman" w:eastAsia="宋体" w:cs="Times New Roman"/>
          <w:sz w:val="24"/>
          <w:szCs w:val="28"/>
        </w:rPr>
      </w:pPr>
    </w:p>
    <w:p>
      <w:pPr>
        <w:spacing w:line="360" w:lineRule="auto"/>
        <w:ind w:firstLine="480" w:firstLineChars="200"/>
        <w:rPr>
          <w:rFonts w:ascii="Times New Roman" w:hAnsi="Times New Roman" w:eastAsia="宋体" w:cs="Times New Roman"/>
          <w:sz w:val="24"/>
          <w:szCs w:val="28"/>
        </w:rPr>
      </w:pP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中广核核技术发展股份有限公司</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董事会</w:t>
      </w:r>
    </w:p>
    <w:p>
      <w:pPr>
        <w:spacing w:line="360" w:lineRule="auto"/>
        <w:ind w:firstLine="482" w:firstLineChars="200"/>
        <w:jc w:val="right"/>
        <w:rPr>
          <w:b/>
          <w:bCs/>
        </w:rPr>
      </w:pPr>
      <w:r>
        <w:rPr>
          <w:rFonts w:ascii="Times New Roman" w:hAnsi="Times New Roman" w:eastAsia="宋体" w:cs="Times New Roman"/>
          <w:b/>
          <w:bCs/>
          <w:sz w:val="24"/>
          <w:szCs w:val="28"/>
        </w:rPr>
        <w:t>202</w:t>
      </w:r>
      <w:r>
        <w:rPr>
          <w:rFonts w:hint="eastAsia" w:ascii="Times New Roman" w:hAnsi="Times New Roman" w:eastAsia="宋体" w:cs="Times New Roman"/>
          <w:b/>
          <w:bCs/>
          <w:sz w:val="24"/>
          <w:szCs w:val="28"/>
          <w:lang w:val="en-US" w:eastAsia="zh-CN"/>
        </w:rPr>
        <w:t>3</w:t>
      </w:r>
      <w:r>
        <w:rPr>
          <w:rFonts w:ascii="Times New Roman" w:hAnsi="Times New Roman" w:eastAsia="宋体" w:cs="Times New Roman"/>
          <w:b/>
          <w:bCs/>
          <w:sz w:val="24"/>
          <w:szCs w:val="28"/>
        </w:rPr>
        <w:t>年</w:t>
      </w:r>
      <w:r>
        <w:rPr>
          <w:rFonts w:hint="eastAsia" w:ascii="Times New Roman" w:hAnsi="Times New Roman" w:eastAsia="宋体" w:cs="Times New Roman"/>
          <w:b/>
          <w:bCs/>
          <w:sz w:val="24"/>
          <w:szCs w:val="28"/>
          <w:lang w:val="en-US" w:eastAsia="zh-CN"/>
        </w:rPr>
        <w:t>8</w:t>
      </w:r>
      <w:r>
        <w:rPr>
          <w:rFonts w:ascii="Times New Roman" w:hAnsi="Times New Roman" w:eastAsia="宋体" w:cs="Times New Roman"/>
          <w:b/>
          <w:bCs/>
          <w:sz w:val="24"/>
          <w:szCs w:val="28"/>
        </w:rPr>
        <w:t>月</w:t>
      </w:r>
      <w:r>
        <w:rPr>
          <w:rFonts w:hint="eastAsia" w:ascii="Times New Roman" w:hAnsi="Times New Roman" w:eastAsia="宋体" w:cs="Times New Roman"/>
          <w:b/>
          <w:bCs/>
          <w:sz w:val="24"/>
          <w:szCs w:val="28"/>
          <w:lang w:val="en-US" w:eastAsia="zh-CN"/>
        </w:rPr>
        <w:t>28</w:t>
      </w:r>
      <w:r>
        <w:rPr>
          <w:rFonts w:ascii="Times New Roman" w:hAnsi="Times New Roman" w:eastAsia="宋体" w:cs="Times New Roman"/>
          <w:b/>
          <w:bCs/>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4F9"/>
    <w:rsid w:val="003168F1"/>
    <w:rsid w:val="0037323F"/>
    <w:rsid w:val="003854F9"/>
    <w:rsid w:val="006362D2"/>
    <w:rsid w:val="008B2ACF"/>
    <w:rsid w:val="00B6535E"/>
    <w:rsid w:val="00CD08B1"/>
    <w:rsid w:val="00DF1D15"/>
    <w:rsid w:val="00E05BE9"/>
    <w:rsid w:val="00E12883"/>
    <w:rsid w:val="00E246C4"/>
    <w:rsid w:val="00E31F4A"/>
    <w:rsid w:val="00E3419C"/>
    <w:rsid w:val="00F34B44"/>
    <w:rsid w:val="01D24F43"/>
    <w:rsid w:val="0B6E712F"/>
    <w:rsid w:val="1B522BD2"/>
    <w:rsid w:val="34667979"/>
    <w:rsid w:val="37F72476"/>
    <w:rsid w:val="3838766D"/>
    <w:rsid w:val="39376AB4"/>
    <w:rsid w:val="3B2C2F9B"/>
    <w:rsid w:val="3B7727CA"/>
    <w:rsid w:val="435B53D5"/>
    <w:rsid w:val="61D2267B"/>
    <w:rsid w:val="623B58BA"/>
    <w:rsid w:val="646A37A2"/>
    <w:rsid w:val="6D1F0F25"/>
    <w:rsid w:val="724E4E77"/>
    <w:rsid w:val="764E1E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105</Words>
  <Characters>603</Characters>
  <Lines>5</Lines>
  <Paragraphs>1</Paragraphs>
  <TotalTime>7</TotalTime>
  <ScaleCrop>false</ScaleCrop>
  <LinksUpToDate>false</LinksUpToDate>
  <CharactersWithSpaces>707</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2022-06-23T09:19:00Z</dcterms:created>
  <dc:creator>Xie Samuel</dc:creator>
  <cp:lastModifiedBy>牟海涛</cp:lastModifiedBy>
  <dcterms:modified xsi:type="dcterms:W3CDTF">2023-08-24T01:09:09Z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