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6"/>
        <w:gridCol w:w="2907"/>
        <w:gridCol w:w="29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1666" w:type="pct"/>
            <w:noWrap w:val="0"/>
            <w:vAlign w:val="top"/>
          </w:tcPr>
          <w:p>
            <w:pPr>
              <w:adjustRightInd w:val="0"/>
              <w:snapToGrid w:val="0"/>
              <w:spacing w:line="440" w:lineRule="exact"/>
              <w:rPr>
                <w:sz w:val="24"/>
              </w:rPr>
            </w:pPr>
            <w:bookmarkStart w:id="1" w:name="_GoBack"/>
            <w:bookmarkEnd w:id="1"/>
            <w:r>
              <w:rPr>
                <w:sz w:val="24"/>
              </w:rPr>
              <w:t>证券代码：000881</w:t>
            </w:r>
          </w:p>
        </w:tc>
        <w:tc>
          <w:tcPr>
            <w:tcW w:w="1667" w:type="pct"/>
            <w:noWrap w:val="0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证券简称：中广核技</w:t>
            </w:r>
          </w:p>
        </w:tc>
        <w:tc>
          <w:tcPr>
            <w:tcW w:w="1667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440" w:lineRule="exact"/>
              <w:jc w:val="right"/>
              <w:rPr>
                <w:color w:val="0000FF"/>
                <w:sz w:val="24"/>
              </w:rPr>
            </w:pPr>
            <w:r>
              <w:rPr>
                <w:sz w:val="24"/>
              </w:rPr>
              <w:t>公告编号：202</w:t>
            </w: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-0</w:t>
            </w:r>
            <w:r>
              <w:rPr>
                <w:rFonts w:hint="eastAsia"/>
                <w:sz w:val="24"/>
                <w:lang w:val="en-US" w:eastAsia="zh-CN"/>
              </w:rPr>
              <w:t>9</w:t>
            </w:r>
            <w:r>
              <w:rPr>
                <w:rFonts w:hint="eastAsia"/>
                <w:sz w:val="24"/>
              </w:rPr>
              <w:t>5</w:t>
            </w:r>
            <w:r>
              <w:rPr>
                <w:color w:val="0000FF"/>
                <w:sz w:val="24"/>
              </w:rPr>
              <w:t xml:space="preserve"> </w:t>
            </w:r>
          </w:p>
        </w:tc>
      </w:tr>
    </w:tbl>
    <w:p>
      <w:pPr>
        <w:snapToGrid w:val="0"/>
        <w:spacing w:before="156" w:beforeLines="5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中广核核技术发展股份有限公司</w:t>
      </w:r>
    </w:p>
    <w:p>
      <w:pPr>
        <w:snapToGrid w:val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202</w:t>
      </w:r>
      <w:r>
        <w:rPr>
          <w:rFonts w:hint="eastAsia"/>
          <w:b/>
          <w:sz w:val="36"/>
          <w:szCs w:val="36"/>
        </w:rPr>
        <w:t>3</w:t>
      </w:r>
      <w:r>
        <w:rPr>
          <w:b/>
          <w:sz w:val="36"/>
          <w:szCs w:val="36"/>
        </w:rPr>
        <w:t>年第</w:t>
      </w:r>
      <w:r>
        <w:rPr>
          <w:rFonts w:hint="eastAsia"/>
          <w:b/>
          <w:sz w:val="36"/>
          <w:szCs w:val="36"/>
          <w:lang w:val="en-US" w:eastAsia="zh-CN"/>
        </w:rPr>
        <w:t>六</w:t>
      </w:r>
      <w:r>
        <w:rPr>
          <w:rFonts w:hint="eastAsia"/>
          <w:b/>
          <w:sz w:val="36"/>
          <w:szCs w:val="36"/>
        </w:rPr>
        <w:t>次</w:t>
      </w:r>
      <w:r>
        <w:rPr>
          <w:b/>
          <w:sz w:val="36"/>
          <w:szCs w:val="36"/>
        </w:rPr>
        <w:t>临时股东大会决议公告</w:t>
      </w:r>
    </w:p>
    <w:p>
      <w:pPr>
        <w:snapToGrid w:val="0"/>
        <w:spacing w:before="156" w:beforeLines="50" w:line="360" w:lineRule="auto"/>
        <w:ind w:firstLine="422" w:firstLineChars="200"/>
        <w:rPr>
          <w:b/>
          <w:szCs w:val="21"/>
        </w:rPr>
      </w:pPr>
      <w:r>
        <w:rPr>
          <w:b/>
          <w:szCs w:val="21"/>
        </w:rPr>
        <w:t>本公司及董事会全体成员保证信息披露的内容真实、准确、完整，没有虚假记载、误导性陈述或重大遗漏。</w:t>
      </w:r>
    </w:p>
    <w:p>
      <w:pPr>
        <w:snapToGrid w:val="0"/>
        <w:spacing w:line="440" w:lineRule="exact"/>
        <w:ind w:firstLine="482" w:firstLineChars="200"/>
        <w:rPr>
          <w:b/>
          <w:sz w:val="24"/>
        </w:rPr>
      </w:pPr>
      <w:r>
        <w:rPr>
          <w:b/>
          <w:sz w:val="24"/>
        </w:rPr>
        <w:t>特别提示：</w:t>
      </w:r>
    </w:p>
    <w:p>
      <w:pPr>
        <w:snapToGrid w:val="0"/>
        <w:spacing w:line="440" w:lineRule="exact"/>
        <w:ind w:firstLine="480" w:firstLineChars="200"/>
        <w:rPr>
          <w:sz w:val="24"/>
        </w:rPr>
      </w:pPr>
      <w:r>
        <w:rPr>
          <w:sz w:val="24"/>
        </w:rPr>
        <w:t>1、本次股东大会未出现否决议案的情形。</w:t>
      </w:r>
    </w:p>
    <w:p>
      <w:pPr>
        <w:snapToGrid w:val="0"/>
        <w:spacing w:line="440" w:lineRule="exact"/>
        <w:ind w:firstLine="480" w:firstLineChars="200"/>
        <w:rPr>
          <w:sz w:val="24"/>
        </w:rPr>
      </w:pPr>
      <w:r>
        <w:rPr>
          <w:sz w:val="24"/>
        </w:rPr>
        <w:t>2、本次股东大会不涉及变更以往股东大会已通过的决议。</w:t>
      </w:r>
    </w:p>
    <w:p>
      <w:pPr>
        <w:snapToGrid w:val="0"/>
        <w:spacing w:before="156" w:beforeLines="50" w:line="440" w:lineRule="exact"/>
        <w:ind w:firstLine="482" w:firstLineChars="200"/>
        <w:outlineLvl w:val="0"/>
        <w:rPr>
          <w:b/>
          <w:sz w:val="24"/>
        </w:rPr>
      </w:pPr>
      <w:r>
        <w:rPr>
          <w:b/>
          <w:sz w:val="24"/>
        </w:rPr>
        <w:t>一、会议召开和出席情况</w:t>
      </w:r>
    </w:p>
    <w:p>
      <w:pPr>
        <w:snapToGrid w:val="0"/>
        <w:spacing w:line="440" w:lineRule="exact"/>
        <w:ind w:firstLine="482" w:firstLineChars="200"/>
        <w:outlineLvl w:val="1"/>
        <w:rPr>
          <w:b/>
          <w:sz w:val="24"/>
        </w:rPr>
      </w:pPr>
      <w:r>
        <w:rPr>
          <w:b/>
          <w:sz w:val="24"/>
        </w:rPr>
        <w:t>（一）会议召开情况</w:t>
      </w:r>
    </w:p>
    <w:p>
      <w:pPr>
        <w:snapToGrid w:val="0"/>
        <w:spacing w:line="440" w:lineRule="exact"/>
        <w:ind w:firstLine="480" w:firstLineChars="200"/>
        <w:rPr>
          <w:sz w:val="24"/>
        </w:rPr>
      </w:pPr>
      <w:r>
        <w:rPr>
          <w:sz w:val="24"/>
        </w:rPr>
        <w:t>1、会议召开的日期、时间：</w:t>
      </w:r>
    </w:p>
    <w:p>
      <w:pPr>
        <w:pStyle w:val="24"/>
        <w:spacing w:line="440" w:lineRule="exact"/>
        <w:ind w:firstLine="480" w:firstLineChars="200"/>
        <w:rPr>
          <w:rFonts w:ascii="Times New Roman" w:cs="Times New Roman"/>
          <w:color w:val="auto"/>
          <w:kern w:val="2"/>
        </w:rPr>
      </w:pPr>
      <w:r>
        <w:rPr>
          <w:rFonts w:ascii="Times New Roman" w:cs="Times New Roman"/>
          <w:color w:val="auto"/>
          <w:kern w:val="2"/>
        </w:rPr>
        <w:t>（1）现场会议召开日期、时间：</w:t>
      </w:r>
      <w:r>
        <w:rPr>
          <w:rFonts w:ascii="Times New Roman" w:cs="Times New Roman"/>
        </w:rPr>
        <w:t>2023年</w:t>
      </w:r>
      <w:r>
        <w:rPr>
          <w:rFonts w:hint="eastAsia" w:ascii="Times New Roman" w:cs="Times New Roman"/>
          <w:lang w:val="en-US" w:eastAsia="zh-CN"/>
        </w:rPr>
        <w:t>10</w:t>
      </w:r>
      <w:r>
        <w:rPr>
          <w:rFonts w:ascii="Times New Roman" w:cs="Times New Roman"/>
        </w:rPr>
        <w:t>月</w:t>
      </w:r>
      <w:r>
        <w:rPr>
          <w:rFonts w:hint="eastAsia" w:ascii="Times New Roman" w:cs="Times New Roman"/>
          <w:lang w:val="en-US" w:eastAsia="zh-CN"/>
        </w:rPr>
        <w:t>13</w:t>
      </w:r>
      <w:r>
        <w:rPr>
          <w:rFonts w:ascii="Times New Roman" w:cs="Times New Roman"/>
        </w:rPr>
        <w:t>日（星期</w:t>
      </w:r>
      <w:r>
        <w:rPr>
          <w:rFonts w:hint="eastAsia" w:ascii="Times New Roman" w:cs="Times New Roman"/>
          <w:lang w:val="en-US" w:eastAsia="zh-CN"/>
        </w:rPr>
        <w:t>五</w:t>
      </w:r>
      <w:r>
        <w:rPr>
          <w:rFonts w:ascii="Times New Roman" w:cs="Times New Roman"/>
        </w:rPr>
        <w:t>）下午2:30；</w:t>
      </w:r>
    </w:p>
    <w:p>
      <w:pPr>
        <w:pStyle w:val="24"/>
        <w:spacing w:line="440" w:lineRule="exact"/>
        <w:ind w:firstLine="480" w:firstLineChars="200"/>
        <w:jc w:val="both"/>
        <w:rPr>
          <w:rFonts w:ascii="Times New Roman" w:cs="Times New Roman"/>
          <w:color w:val="auto"/>
          <w:kern w:val="2"/>
        </w:rPr>
      </w:pPr>
      <w:r>
        <w:rPr>
          <w:rFonts w:ascii="Times New Roman" w:cs="Times New Roman"/>
          <w:color w:val="auto"/>
          <w:kern w:val="2"/>
        </w:rPr>
        <w:t>（2）网络投票日期、时间：通过深圳证券交易所交易系统进行网络投票的具体时间为：2023年</w:t>
      </w:r>
      <w:r>
        <w:rPr>
          <w:rFonts w:hint="eastAsia" w:ascii="Times New Roman" w:cs="Times New Roman"/>
          <w:color w:val="auto"/>
          <w:kern w:val="2"/>
          <w:lang w:val="en-US" w:eastAsia="zh-CN"/>
        </w:rPr>
        <w:t>10</w:t>
      </w:r>
      <w:r>
        <w:rPr>
          <w:rFonts w:ascii="Times New Roman" w:cs="Times New Roman"/>
          <w:color w:val="auto"/>
          <w:kern w:val="2"/>
        </w:rPr>
        <w:t>月</w:t>
      </w:r>
      <w:r>
        <w:rPr>
          <w:rFonts w:hint="eastAsia" w:ascii="Times New Roman" w:cs="Times New Roman"/>
          <w:color w:val="auto"/>
          <w:kern w:val="2"/>
          <w:lang w:val="en-US" w:eastAsia="zh-CN"/>
        </w:rPr>
        <w:t>13</w:t>
      </w:r>
      <w:r>
        <w:rPr>
          <w:rFonts w:ascii="Times New Roman" w:cs="Times New Roman"/>
          <w:color w:val="auto"/>
          <w:kern w:val="2"/>
        </w:rPr>
        <w:t>日上午9:15至9:25、9:30至11:30、下午1:00至3:00；通过深圳证券交易所互联网投票系统投票的具体时间为2023年</w:t>
      </w:r>
      <w:r>
        <w:rPr>
          <w:rFonts w:hint="eastAsia" w:ascii="Times New Roman" w:cs="Times New Roman"/>
          <w:color w:val="auto"/>
          <w:kern w:val="2"/>
          <w:lang w:val="en-US" w:eastAsia="zh-CN"/>
        </w:rPr>
        <w:t>10</w:t>
      </w:r>
      <w:r>
        <w:rPr>
          <w:rFonts w:ascii="Times New Roman" w:cs="Times New Roman"/>
          <w:color w:val="auto"/>
          <w:kern w:val="2"/>
        </w:rPr>
        <w:t>月</w:t>
      </w:r>
      <w:r>
        <w:rPr>
          <w:rFonts w:hint="eastAsia" w:ascii="Times New Roman" w:cs="Times New Roman"/>
          <w:color w:val="auto"/>
          <w:kern w:val="2"/>
          <w:lang w:val="en-US" w:eastAsia="zh-CN"/>
        </w:rPr>
        <w:t>13</w:t>
      </w:r>
      <w:r>
        <w:rPr>
          <w:rFonts w:ascii="Times New Roman" w:cs="Times New Roman"/>
          <w:color w:val="auto"/>
          <w:kern w:val="2"/>
        </w:rPr>
        <w:t>日上午9:15至下午3:00期间的任意时间。</w:t>
      </w:r>
    </w:p>
    <w:p>
      <w:pPr>
        <w:pStyle w:val="24"/>
        <w:spacing w:line="440" w:lineRule="exact"/>
        <w:ind w:firstLine="480" w:firstLineChars="200"/>
        <w:rPr>
          <w:rFonts w:ascii="Times New Roman" w:cs="Times New Roman"/>
          <w:color w:val="auto"/>
          <w:kern w:val="2"/>
        </w:rPr>
      </w:pPr>
      <w:r>
        <w:rPr>
          <w:rFonts w:ascii="Times New Roman" w:cs="Times New Roman"/>
          <w:color w:val="auto"/>
          <w:kern w:val="2"/>
        </w:rPr>
        <w:t>2、会议召开方式：本次股东大会采取现场投票与网络投票相结合的方式。</w:t>
      </w:r>
    </w:p>
    <w:p>
      <w:pPr>
        <w:snapToGrid w:val="0"/>
        <w:spacing w:line="440" w:lineRule="exact"/>
        <w:ind w:firstLine="480" w:firstLineChars="200"/>
        <w:rPr>
          <w:sz w:val="24"/>
        </w:rPr>
      </w:pPr>
      <w:r>
        <w:rPr>
          <w:sz w:val="24"/>
        </w:rPr>
        <w:t>3、现场会议召开地点：深圳市福田区深南大道2002号中广核大厦北楼19层881会议室。</w:t>
      </w:r>
    </w:p>
    <w:p>
      <w:pPr>
        <w:snapToGrid w:val="0"/>
        <w:spacing w:line="440" w:lineRule="exact"/>
        <w:ind w:firstLine="480" w:firstLineChars="200"/>
        <w:rPr>
          <w:sz w:val="24"/>
        </w:rPr>
      </w:pPr>
      <w:r>
        <w:rPr>
          <w:sz w:val="24"/>
        </w:rPr>
        <w:t>4、召集人：公司董事会。</w:t>
      </w:r>
    </w:p>
    <w:p>
      <w:pPr>
        <w:snapToGrid w:val="0"/>
        <w:spacing w:line="440" w:lineRule="exact"/>
        <w:ind w:firstLine="480" w:firstLineChars="200"/>
        <w:rPr>
          <w:sz w:val="24"/>
        </w:rPr>
      </w:pPr>
      <w:r>
        <w:rPr>
          <w:sz w:val="24"/>
        </w:rPr>
        <w:t>5、主持人：</w:t>
      </w:r>
      <w:r>
        <w:rPr>
          <w:rFonts w:hint="eastAsia"/>
          <w:sz w:val="24"/>
        </w:rPr>
        <w:t>董事长</w:t>
      </w:r>
      <w:r>
        <w:rPr>
          <w:rFonts w:hint="eastAsia"/>
          <w:sz w:val="24"/>
          <w:lang w:val="en-US" w:eastAsia="zh-CN"/>
        </w:rPr>
        <w:t>李勇</w:t>
      </w:r>
      <w:r>
        <w:rPr>
          <w:rFonts w:hint="eastAsia"/>
          <w:sz w:val="24"/>
        </w:rPr>
        <w:t>先生</w:t>
      </w:r>
      <w:r>
        <w:rPr>
          <w:sz w:val="24"/>
        </w:rPr>
        <w:t>。</w:t>
      </w:r>
    </w:p>
    <w:p>
      <w:pPr>
        <w:snapToGrid w:val="0"/>
        <w:spacing w:line="440" w:lineRule="exact"/>
        <w:ind w:firstLine="480" w:firstLineChars="200"/>
        <w:rPr>
          <w:sz w:val="24"/>
        </w:rPr>
      </w:pPr>
      <w:r>
        <w:rPr>
          <w:sz w:val="24"/>
        </w:rPr>
        <w:t>6、会议召开的合法、合规性：本次股东大会</w:t>
      </w:r>
      <w:r>
        <w:rPr>
          <w:kern w:val="0"/>
          <w:sz w:val="24"/>
        </w:rPr>
        <w:t>的召开符合《公司法》、《上市公司股东大会规则》、《深圳证券交易所股票上市规则》等有关法律法规和《公司章程》的规定。</w:t>
      </w:r>
    </w:p>
    <w:p>
      <w:pPr>
        <w:snapToGrid w:val="0"/>
        <w:spacing w:line="440" w:lineRule="exact"/>
        <w:ind w:firstLine="482" w:firstLineChars="200"/>
        <w:outlineLvl w:val="1"/>
        <w:rPr>
          <w:b/>
          <w:sz w:val="24"/>
        </w:rPr>
      </w:pPr>
      <w:r>
        <w:rPr>
          <w:b/>
          <w:sz w:val="24"/>
        </w:rPr>
        <w:t>（二）会议出席情况</w:t>
      </w:r>
    </w:p>
    <w:p>
      <w:pPr>
        <w:autoSpaceDE w:val="0"/>
        <w:autoSpaceDN w:val="0"/>
        <w:adjustRightInd w:val="0"/>
        <w:spacing w:line="440" w:lineRule="exact"/>
        <w:ind w:firstLine="480" w:firstLineChars="200"/>
        <w:rPr>
          <w:kern w:val="0"/>
          <w:sz w:val="24"/>
        </w:rPr>
      </w:pPr>
      <w:r>
        <w:rPr>
          <w:kern w:val="0"/>
          <w:sz w:val="24"/>
        </w:rPr>
        <w:t>1、股东出席会议的总体情况</w:t>
      </w:r>
    </w:p>
    <w:p>
      <w:pPr>
        <w:autoSpaceDE w:val="0"/>
        <w:autoSpaceDN w:val="0"/>
        <w:adjustRightInd w:val="0"/>
        <w:spacing w:line="440" w:lineRule="exact"/>
        <w:ind w:firstLine="480" w:firstLineChars="200"/>
        <w:rPr>
          <w:rFonts w:hint="eastAsia"/>
          <w:kern w:val="0"/>
          <w:sz w:val="24"/>
          <w:highlight w:val="none"/>
        </w:rPr>
      </w:pPr>
      <w:r>
        <w:rPr>
          <w:rFonts w:hint="eastAsia"/>
          <w:kern w:val="0"/>
          <w:sz w:val="24"/>
          <w:highlight w:val="none"/>
        </w:rPr>
        <w:t>通过现场和网络投票的股东13人，代表股份397,648,209股，占上市公司总股份的42.0602％。其中：通过现场投票的股东2人，代表股份257,913,172股，占上市公司总股份的27.2801％。通过网络投票的股东11人，代表股份139,735,037股，占上市公司总股份的14.7801％。</w:t>
      </w:r>
    </w:p>
    <w:p>
      <w:pPr>
        <w:autoSpaceDE w:val="0"/>
        <w:autoSpaceDN w:val="0"/>
        <w:adjustRightInd w:val="0"/>
        <w:spacing w:line="440" w:lineRule="exact"/>
        <w:ind w:firstLine="480" w:firstLineChars="200"/>
        <w:rPr>
          <w:kern w:val="0"/>
          <w:sz w:val="24"/>
          <w:highlight w:val="none"/>
        </w:rPr>
      </w:pPr>
      <w:r>
        <w:rPr>
          <w:kern w:val="0"/>
          <w:sz w:val="24"/>
          <w:highlight w:val="none"/>
        </w:rPr>
        <w:t>2、中小股东出席的总体情况</w:t>
      </w:r>
    </w:p>
    <w:p>
      <w:pPr>
        <w:autoSpaceDE w:val="0"/>
        <w:autoSpaceDN w:val="0"/>
        <w:adjustRightInd w:val="0"/>
        <w:spacing w:line="440" w:lineRule="exact"/>
        <w:ind w:firstLine="480" w:firstLineChars="200"/>
        <w:rPr>
          <w:rFonts w:hint="eastAsia"/>
          <w:kern w:val="0"/>
          <w:sz w:val="24"/>
          <w:highlight w:val="none"/>
        </w:rPr>
      </w:pPr>
      <w:r>
        <w:rPr>
          <w:rFonts w:hint="eastAsia"/>
          <w:kern w:val="0"/>
          <w:sz w:val="24"/>
          <w:highlight w:val="none"/>
        </w:rPr>
        <w:t>通过现场和网络投票的中小股东11人，代表股份20,821,964股，占上市公司总股份的2.2024％。其中：通过现场投票的中小股东1人，代表股份1,200股，占上市公司总股份的0.0001％。通过网络投票的中小股东10人，代表股份20,820,764股，占上市公司总股份的2.2023％。</w:t>
      </w:r>
    </w:p>
    <w:p>
      <w:pPr>
        <w:autoSpaceDE w:val="0"/>
        <w:autoSpaceDN w:val="0"/>
        <w:adjustRightInd w:val="0"/>
        <w:spacing w:line="440" w:lineRule="exact"/>
        <w:ind w:firstLine="480" w:firstLineChars="200"/>
        <w:rPr>
          <w:kern w:val="0"/>
          <w:sz w:val="24"/>
          <w:highlight w:val="none"/>
        </w:rPr>
      </w:pPr>
      <w:r>
        <w:rPr>
          <w:kern w:val="0"/>
          <w:sz w:val="24"/>
          <w:highlight w:val="none"/>
        </w:rPr>
        <w:t>3、</w:t>
      </w:r>
      <w:r>
        <w:rPr>
          <w:rFonts w:hint="eastAsia"/>
          <w:kern w:val="0"/>
          <w:sz w:val="24"/>
          <w:highlight w:val="none"/>
        </w:rPr>
        <w:t>公司董事李勇、盛国福、陈新国、文志涛、阎志刚、独立董事孙光国、黄晓延、康晓岳，监事杨军、王军、夏青，董事会秘书杨新春出席了本次股东大会。公司部分高级管理人员列席了会议。</w:t>
      </w:r>
    </w:p>
    <w:p>
      <w:pPr>
        <w:pStyle w:val="24"/>
        <w:spacing w:line="440" w:lineRule="exact"/>
        <w:ind w:firstLine="480" w:firstLineChars="200"/>
        <w:jc w:val="both"/>
        <w:rPr>
          <w:rFonts w:ascii="Times New Roman" w:cs="Times New Roman"/>
          <w:color w:val="auto"/>
        </w:rPr>
      </w:pPr>
      <w:r>
        <w:rPr>
          <w:rFonts w:ascii="Times New Roman" w:cs="Times New Roman"/>
          <w:color w:val="auto"/>
        </w:rPr>
        <w:t>4、公司聘请的</w:t>
      </w:r>
      <w:r>
        <w:rPr>
          <w:rFonts w:hint="eastAsia" w:ascii="Times New Roman" w:cs="Times New Roman"/>
          <w:color w:val="auto"/>
        </w:rPr>
        <w:t>北京市君合（深圳）律师事务</w:t>
      </w:r>
      <w:r>
        <w:rPr>
          <w:rFonts w:hint="eastAsia" w:ascii="Times New Roman" w:cs="Times New Roman"/>
          <w:color w:val="auto"/>
          <w:highlight w:val="none"/>
        </w:rPr>
        <w:t>所</w:t>
      </w:r>
      <w:r>
        <w:rPr>
          <w:rFonts w:ascii="Times New Roman" w:cs="Times New Roman"/>
          <w:color w:val="auto"/>
          <w:highlight w:val="none"/>
        </w:rPr>
        <w:t>委派</w:t>
      </w:r>
      <w:r>
        <w:rPr>
          <w:rFonts w:hint="eastAsia" w:ascii="Times New Roman" w:cs="Times New Roman"/>
          <w:color w:val="auto"/>
          <w:highlight w:val="none"/>
        </w:rPr>
        <w:t>王纯、方梓斌</w:t>
      </w:r>
      <w:r>
        <w:rPr>
          <w:rFonts w:ascii="Times New Roman" w:cs="Times New Roman"/>
          <w:color w:val="auto"/>
          <w:highlight w:val="none"/>
        </w:rPr>
        <w:t>律师</w:t>
      </w:r>
      <w:r>
        <w:rPr>
          <w:rFonts w:ascii="Times New Roman" w:cs="Times New Roman"/>
          <w:color w:val="auto"/>
        </w:rPr>
        <w:t>对本次股东大会进行见证，并出具《法律意见书》。</w:t>
      </w:r>
    </w:p>
    <w:p>
      <w:pPr>
        <w:snapToGrid w:val="0"/>
        <w:spacing w:line="440" w:lineRule="exact"/>
        <w:ind w:firstLine="482" w:firstLineChars="200"/>
        <w:outlineLvl w:val="0"/>
        <w:rPr>
          <w:b/>
          <w:sz w:val="24"/>
        </w:rPr>
      </w:pPr>
      <w:r>
        <w:rPr>
          <w:b/>
          <w:sz w:val="24"/>
        </w:rPr>
        <w:t>二、议案审议表决情况</w:t>
      </w:r>
    </w:p>
    <w:p>
      <w:pPr>
        <w:pStyle w:val="24"/>
        <w:spacing w:line="440" w:lineRule="exact"/>
        <w:ind w:firstLine="480" w:firstLineChars="200"/>
        <w:jc w:val="both"/>
        <w:rPr>
          <w:rFonts w:ascii="Times New Roman" w:cs="Times New Roman"/>
        </w:rPr>
      </w:pPr>
      <w:r>
        <w:rPr>
          <w:rFonts w:ascii="Times New Roman" w:cs="Times New Roman"/>
        </w:rPr>
        <w:t>本次股东大会议案采用现场投票与网络投票相结合的表决方式，</w:t>
      </w:r>
      <w:r>
        <w:rPr>
          <w:rFonts w:hint="eastAsia" w:ascii="Times New Roman" w:cs="Times New Roman"/>
        </w:rPr>
        <w:t>审议通过了所有议案。</w:t>
      </w:r>
      <w:r>
        <w:rPr>
          <w:rFonts w:hint="eastAsia" w:ascii="Times New Roman" w:cs="Times New Roman"/>
          <w:lang w:val="en-US" w:eastAsia="zh-CN"/>
        </w:rPr>
        <w:t>具体</w:t>
      </w:r>
      <w:r>
        <w:rPr>
          <w:rFonts w:ascii="Times New Roman" w:cs="Times New Roman"/>
        </w:rPr>
        <w:t>表决结果如下：</w:t>
      </w:r>
    </w:p>
    <w:p>
      <w:pPr>
        <w:pStyle w:val="24"/>
        <w:spacing w:line="440" w:lineRule="exact"/>
        <w:ind w:firstLine="482" w:firstLineChars="200"/>
        <w:jc w:val="both"/>
        <w:rPr>
          <w:rFonts w:hint="eastAsia" w:ascii="Times New Roman" w:cs="Times New Roman"/>
          <w:b/>
          <w:bCs/>
        </w:rPr>
      </w:pPr>
      <w:r>
        <w:rPr>
          <w:rFonts w:hint="eastAsia" w:ascii="Times New Roman" w:cs="Times New Roman"/>
          <w:b/>
          <w:bCs/>
        </w:rPr>
        <w:t>提案1.00 《关于续聘2023年度财务审计和内控审计机构的议案》</w:t>
      </w:r>
    </w:p>
    <w:p>
      <w:pPr>
        <w:pStyle w:val="24"/>
        <w:spacing w:line="440" w:lineRule="exact"/>
        <w:ind w:firstLine="480" w:firstLineChars="200"/>
        <w:jc w:val="both"/>
        <w:rPr>
          <w:rFonts w:hint="eastAsia" w:ascii="Times New Roman" w:cs="Times New Roman"/>
          <w:b w:val="0"/>
          <w:bCs w:val="0"/>
        </w:rPr>
      </w:pPr>
      <w:r>
        <w:rPr>
          <w:rFonts w:hint="eastAsia" w:ascii="Times New Roman" w:cs="Times New Roman"/>
          <w:b w:val="0"/>
          <w:bCs w:val="0"/>
        </w:rPr>
        <w:t>总表决情况：</w:t>
      </w:r>
    </w:p>
    <w:p>
      <w:pPr>
        <w:pStyle w:val="24"/>
        <w:spacing w:line="440" w:lineRule="exact"/>
        <w:ind w:firstLine="480" w:firstLineChars="200"/>
        <w:jc w:val="both"/>
        <w:rPr>
          <w:rFonts w:hint="eastAsia" w:ascii="Times New Roman" w:cs="Times New Roman"/>
          <w:b w:val="0"/>
          <w:bCs w:val="0"/>
        </w:rPr>
      </w:pPr>
      <w:r>
        <w:rPr>
          <w:rFonts w:hint="eastAsia" w:ascii="Times New Roman" w:cs="Times New Roman"/>
          <w:b w:val="0"/>
          <w:bCs w:val="0"/>
        </w:rPr>
        <w:t>同意395,992,268股，占出席会议所有股东所持股份的99.5836％；反对1,582,741股，占出席会议所有股东所持股份的0.3980％；弃权73,200股（其中，因未投票默认弃权0股），占出席会议所有股东所持股份的0.0184％。</w:t>
      </w:r>
    </w:p>
    <w:p>
      <w:pPr>
        <w:pStyle w:val="24"/>
        <w:spacing w:line="440" w:lineRule="exact"/>
        <w:ind w:firstLine="480" w:firstLineChars="200"/>
        <w:jc w:val="both"/>
        <w:rPr>
          <w:rFonts w:hint="eastAsia" w:ascii="Times New Roman" w:cs="Times New Roman"/>
          <w:b w:val="0"/>
          <w:bCs w:val="0"/>
        </w:rPr>
      </w:pPr>
      <w:r>
        <w:rPr>
          <w:rFonts w:hint="eastAsia" w:ascii="Times New Roman" w:cs="Times New Roman"/>
          <w:b w:val="0"/>
          <w:bCs w:val="0"/>
        </w:rPr>
        <w:t>中小股东总表决情况：</w:t>
      </w:r>
    </w:p>
    <w:p>
      <w:pPr>
        <w:pStyle w:val="24"/>
        <w:spacing w:line="440" w:lineRule="exact"/>
        <w:ind w:firstLine="480" w:firstLineChars="200"/>
        <w:jc w:val="both"/>
        <w:rPr>
          <w:rFonts w:hint="eastAsia" w:ascii="Times New Roman" w:cs="Times New Roman"/>
          <w:b w:val="0"/>
          <w:bCs w:val="0"/>
        </w:rPr>
      </w:pPr>
      <w:r>
        <w:rPr>
          <w:rFonts w:hint="eastAsia" w:ascii="Times New Roman" w:cs="Times New Roman"/>
          <w:b w:val="0"/>
          <w:bCs w:val="0"/>
        </w:rPr>
        <w:t>同意19,166,023股，占出席会议的中小股东所持股份的92.0471％；反对1,582,741股，占出席会议的中小股东所持股份的7.6013％；弃权73,200股（其中，因未投票默认弃权0股），占出席会议的中小股东所持股份的0.3516％。</w:t>
      </w:r>
    </w:p>
    <w:p>
      <w:pPr>
        <w:pStyle w:val="24"/>
        <w:spacing w:line="440" w:lineRule="exact"/>
        <w:ind w:firstLine="480" w:firstLineChars="200"/>
        <w:jc w:val="both"/>
        <w:rPr>
          <w:rFonts w:hint="default" w:ascii="Times New Roman" w:eastAsia="宋体" w:cs="Times New Roman"/>
          <w:lang w:val="en-US" w:eastAsia="zh-CN"/>
        </w:rPr>
      </w:pPr>
      <w:r>
        <w:rPr>
          <w:rFonts w:hint="eastAsia" w:ascii="Times New Roman" w:cs="Times New Roman"/>
          <w:lang w:val="en-US" w:eastAsia="zh-CN"/>
        </w:rPr>
        <w:t>表决结果：通过</w:t>
      </w:r>
    </w:p>
    <w:p>
      <w:pPr>
        <w:snapToGrid w:val="0"/>
        <w:spacing w:line="440" w:lineRule="exact"/>
        <w:ind w:firstLine="482" w:firstLineChars="200"/>
        <w:outlineLvl w:val="0"/>
        <w:rPr>
          <w:b/>
          <w:sz w:val="24"/>
        </w:rPr>
      </w:pPr>
      <w:r>
        <w:rPr>
          <w:b/>
          <w:sz w:val="24"/>
        </w:rPr>
        <w:t>三、律师出具的法律意见</w:t>
      </w:r>
    </w:p>
    <w:p>
      <w:pPr>
        <w:autoSpaceDE w:val="0"/>
        <w:autoSpaceDN w:val="0"/>
        <w:adjustRightInd w:val="0"/>
        <w:spacing w:line="440" w:lineRule="exact"/>
        <w:ind w:firstLine="480" w:firstLineChars="200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律师事务所名称：</w:t>
      </w:r>
      <w:r>
        <w:rPr>
          <w:rFonts w:hint="eastAsia"/>
          <w:color w:val="000000"/>
          <w:kern w:val="0"/>
          <w:sz w:val="24"/>
        </w:rPr>
        <w:t>北京市君合（深圳）律师事务所</w:t>
      </w:r>
    </w:p>
    <w:p>
      <w:pPr>
        <w:autoSpaceDE w:val="0"/>
        <w:autoSpaceDN w:val="0"/>
        <w:adjustRightInd w:val="0"/>
        <w:spacing w:line="440" w:lineRule="exact"/>
        <w:ind w:firstLine="480" w:firstLineChars="200"/>
        <w:rPr>
          <w:rFonts w:hint="default" w:eastAsia="宋体"/>
          <w:kern w:val="0"/>
          <w:sz w:val="24"/>
          <w:highlight w:val="none"/>
          <w:lang w:val="en-US" w:eastAsia="zh-CN"/>
        </w:rPr>
      </w:pPr>
      <w:r>
        <w:rPr>
          <w:kern w:val="0"/>
          <w:sz w:val="24"/>
          <w:highlight w:val="none"/>
        </w:rPr>
        <w:t>律师姓名：</w:t>
      </w:r>
      <w:r>
        <w:rPr>
          <w:rFonts w:hint="eastAsia"/>
          <w:kern w:val="0"/>
          <w:sz w:val="24"/>
          <w:highlight w:val="none"/>
          <w:lang w:val="en-US" w:eastAsia="zh-CN"/>
        </w:rPr>
        <w:t>王纯、方梓斌</w:t>
      </w:r>
    </w:p>
    <w:p>
      <w:pPr>
        <w:autoSpaceDE w:val="0"/>
        <w:autoSpaceDN w:val="0"/>
        <w:adjustRightInd w:val="0"/>
        <w:spacing w:line="440" w:lineRule="exact"/>
        <w:ind w:firstLine="480" w:firstLineChars="200"/>
        <w:rPr>
          <w:sz w:val="24"/>
        </w:rPr>
      </w:pPr>
      <w:r>
        <w:rPr>
          <w:kern w:val="0"/>
          <w:sz w:val="24"/>
        </w:rPr>
        <w:t>结论意见：</w:t>
      </w:r>
      <w:r>
        <w:rPr>
          <w:rFonts w:hint="eastAsia"/>
          <w:sz w:val="24"/>
        </w:rPr>
        <w:t>本所律师认为，贵公司本次股东大会的召集及召开程序、审议的议案符合《公司法》、《股东大会规则》、《上市公司治理准则》等法律、行政法规、规范性文件及《公司章程》、《股东大会议事规则》的规定；本次股东大会的召集人及出席本次股东大会的股东、股东代理人、其他人员的资格合法有效，本次股东大会的表决程序与表决结果合法有效。</w:t>
      </w:r>
    </w:p>
    <w:p>
      <w:pPr>
        <w:autoSpaceDE w:val="0"/>
        <w:autoSpaceDN w:val="0"/>
        <w:adjustRightInd w:val="0"/>
        <w:spacing w:line="440" w:lineRule="exact"/>
        <w:ind w:firstLine="482" w:firstLineChars="200"/>
        <w:rPr>
          <w:b/>
          <w:sz w:val="24"/>
        </w:rPr>
      </w:pPr>
      <w:r>
        <w:rPr>
          <w:b/>
          <w:sz w:val="24"/>
        </w:rPr>
        <w:t>四、备查文件</w:t>
      </w:r>
    </w:p>
    <w:p>
      <w:pPr>
        <w:autoSpaceDE w:val="0"/>
        <w:autoSpaceDN w:val="0"/>
        <w:adjustRightInd w:val="0"/>
        <w:spacing w:line="440" w:lineRule="exact"/>
        <w:ind w:firstLine="480" w:firstLineChars="200"/>
        <w:rPr>
          <w:kern w:val="0"/>
          <w:sz w:val="24"/>
        </w:rPr>
      </w:pPr>
      <w:r>
        <w:rPr>
          <w:kern w:val="0"/>
          <w:sz w:val="24"/>
        </w:rPr>
        <w:t>1、经与会董事和记录人签字确认并加盖董事会印章的股东大会决议；</w:t>
      </w:r>
    </w:p>
    <w:p>
      <w:pPr>
        <w:spacing w:line="440" w:lineRule="exact"/>
        <w:ind w:firstLine="480" w:firstLineChars="200"/>
        <w:rPr>
          <w:sz w:val="28"/>
          <w:szCs w:val="28"/>
        </w:rPr>
      </w:pPr>
      <w:r>
        <w:rPr>
          <w:kern w:val="0"/>
          <w:sz w:val="24"/>
        </w:rPr>
        <w:t>2、</w:t>
      </w:r>
      <w:r>
        <w:rPr>
          <w:rFonts w:hint="eastAsia"/>
          <w:kern w:val="0"/>
          <w:sz w:val="24"/>
        </w:rPr>
        <w:t>北京市君合（深圳）律师事务所</w:t>
      </w:r>
      <w:r>
        <w:rPr>
          <w:kern w:val="0"/>
          <w:sz w:val="24"/>
        </w:rPr>
        <w:t>出具的法律意见书。</w:t>
      </w:r>
    </w:p>
    <w:p>
      <w:pPr>
        <w:autoSpaceDE w:val="0"/>
        <w:autoSpaceDN w:val="0"/>
        <w:adjustRightInd w:val="0"/>
        <w:spacing w:line="440" w:lineRule="exact"/>
        <w:ind w:firstLine="480" w:firstLineChars="200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特此公告。</w:t>
      </w:r>
    </w:p>
    <w:p>
      <w:pPr>
        <w:autoSpaceDE w:val="0"/>
        <w:autoSpaceDN w:val="0"/>
        <w:adjustRightInd w:val="0"/>
        <w:spacing w:line="440" w:lineRule="exact"/>
        <w:ind w:firstLine="480" w:firstLineChars="200"/>
        <w:rPr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spacing w:line="440" w:lineRule="exact"/>
        <w:ind w:firstLine="480" w:firstLineChars="200"/>
        <w:rPr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spacing w:line="440" w:lineRule="exact"/>
        <w:ind w:firstLine="480" w:firstLineChars="200"/>
        <w:rPr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spacing w:line="440" w:lineRule="exact"/>
        <w:ind w:firstLine="482" w:firstLineChars="200"/>
        <w:jc w:val="right"/>
        <w:rPr>
          <w:b/>
          <w:color w:val="000000"/>
          <w:kern w:val="0"/>
          <w:sz w:val="24"/>
        </w:rPr>
      </w:pPr>
      <w:r>
        <w:rPr>
          <w:b/>
          <w:color w:val="000000"/>
          <w:kern w:val="0"/>
          <w:sz w:val="24"/>
        </w:rPr>
        <w:t>中广核核技术发展股份有限公司</w:t>
      </w:r>
    </w:p>
    <w:p>
      <w:pPr>
        <w:autoSpaceDE w:val="0"/>
        <w:autoSpaceDN w:val="0"/>
        <w:adjustRightInd w:val="0"/>
        <w:spacing w:line="440" w:lineRule="exact"/>
        <w:ind w:firstLine="482" w:firstLineChars="200"/>
        <w:jc w:val="right"/>
        <w:rPr>
          <w:b/>
          <w:color w:val="000000"/>
          <w:kern w:val="0"/>
          <w:sz w:val="24"/>
        </w:rPr>
      </w:pPr>
      <w:r>
        <w:rPr>
          <w:b/>
          <w:color w:val="000000"/>
          <w:kern w:val="0"/>
          <w:sz w:val="24"/>
        </w:rPr>
        <w:t>董事会</w:t>
      </w:r>
    </w:p>
    <w:p>
      <w:pPr>
        <w:autoSpaceDE w:val="0"/>
        <w:autoSpaceDN w:val="0"/>
        <w:adjustRightInd w:val="0"/>
        <w:spacing w:line="440" w:lineRule="exact"/>
        <w:ind w:firstLine="482" w:firstLineChars="200"/>
        <w:jc w:val="right"/>
        <w:rPr>
          <w:b/>
        </w:rPr>
      </w:pPr>
      <w:bookmarkStart w:id="0" w:name="_GoBack"/>
      <w:bookmarkEnd w:id="0"/>
      <w:r>
        <w:rPr>
          <w:b/>
          <w:color w:val="000000"/>
          <w:kern w:val="0"/>
          <w:sz w:val="24"/>
        </w:rPr>
        <w:t>202</w:t>
      </w:r>
      <w:r>
        <w:rPr>
          <w:rFonts w:hint="eastAsia"/>
          <w:b/>
          <w:color w:val="000000"/>
          <w:kern w:val="0"/>
          <w:sz w:val="24"/>
        </w:rPr>
        <w:t>3</w:t>
      </w:r>
      <w:r>
        <w:rPr>
          <w:b/>
          <w:color w:val="000000"/>
          <w:kern w:val="0"/>
          <w:sz w:val="24"/>
        </w:rPr>
        <w:t>年</w:t>
      </w:r>
      <w:r>
        <w:rPr>
          <w:rFonts w:hint="eastAsia"/>
          <w:b/>
          <w:color w:val="000000"/>
          <w:kern w:val="0"/>
          <w:sz w:val="24"/>
          <w:lang w:val="en-US" w:eastAsia="zh-CN"/>
        </w:rPr>
        <w:t>1</w:t>
      </w:r>
      <w:r>
        <w:rPr>
          <w:rFonts w:hint="eastAsia"/>
          <w:b/>
          <w:color w:val="000000"/>
          <w:kern w:val="0"/>
          <w:sz w:val="24"/>
          <w:lang w:val="en-US" w:eastAsia="zh-CN"/>
        </w:rPr>
        <w:t>0</w:t>
      </w:r>
      <w:r>
        <w:rPr>
          <w:b/>
          <w:color w:val="000000"/>
          <w:kern w:val="0"/>
          <w:sz w:val="24"/>
        </w:rPr>
        <w:t>月</w:t>
      </w:r>
      <w:r>
        <w:rPr>
          <w:rFonts w:hint="eastAsia"/>
          <w:b/>
          <w:color w:val="000000"/>
          <w:kern w:val="0"/>
          <w:sz w:val="24"/>
          <w:lang w:val="en-US" w:eastAsia="zh-CN"/>
        </w:rPr>
        <w:t>1</w:t>
      </w:r>
      <w:r>
        <w:rPr>
          <w:rFonts w:hint="eastAsia"/>
          <w:b/>
          <w:color w:val="000000"/>
          <w:kern w:val="0"/>
          <w:sz w:val="24"/>
          <w:lang w:val="en-US" w:eastAsia="zh-CN"/>
        </w:rPr>
        <w:t>4</w:t>
      </w:r>
      <w:r>
        <w:rPr>
          <w:b/>
          <w:color w:val="000000"/>
          <w:kern w:val="0"/>
          <w:sz w:val="24"/>
        </w:rPr>
        <w:t>日</w:t>
      </w:r>
    </w:p>
    <w:sectPr>
      <w:footerReference r:id="rId3" w:type="even"/>
      <w:pgSz w:w="11906" w:h="16838"/>
      <w:pgMar w:top="1418" w:right="1701" w:bottom="1418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..ì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3B143C"/>
    <w:multiLevelType w:val="multilevel"/>
    <w:tmpl w:val="583B143C"/>
    <w:lvl w:ilvl="0" w:tentative="0">
      <w:start w:val="1"/>
      <w:numFmt w:val="decimal"/>
      <w:pStyle w:val="22"/>
      <w:lvlText w:val="%1."/>
      <w:lvlJc w:val="left"/>
      <w:pPr>
        <w:tabs>
          <w:tab w:val="left" w:pos="1420"/>
        </w:tabs>
        <w:ind w:left="567" w:firstLine="433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-13" w:firstLine="43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523"/>
    <w:rsid w:val="00003452"/>
    <w:rsid w:val="00004D9F"/>
    <w:rsid w:val="000056FB"/>
    <w:rsid w:val="000058D0"/>
    <w:rsid w:val="00007506"/>
    <w:rsid w:val="0001261C"/>
    <w:rsid w:val="0001361A"/>
    <w:rsid w:val="00014F6C"/>
    <w:rsid w:val="0001628C"/>
    <w:rsid w:val="00016771"/>
    <w:rsid w:val="00016C82"/>
    <w:rsid w:val="00016E2F"/>
    <w:rsid w:val="00020949"/>
    <w:rsid w:val="00022E72"/>
    <w:rsid w:val="00024944"/>
    <w:rsid w:val="00024BBD"/>
    <w:rsid w:val="00031102"/>
    <w:rsid w:val="00037365"/>
    <w:rsid w:val="000404B7"/>
    <w:rsid w:val="00042F9D"/>
    <w:rsid w:val="00047D81"/>
    <w:rsid w:val="00053EF4"/>
    <w:rsid w:val="00055527"/>
    <w:rsid w:val="00060B23"/>
    <w:rsid w:val="00062854"/>
    <w:rsid w:val="00064239"/>
    <w:rsid w:val="000679A7"/>
    <w:rsid w:val="00072415"/>
    <w:rsid w:val="00072900"/>
    <w:rsid w:val="00075642"/>
    <w:rsid w:val="000757D1"/>
    <w:rsid w:val="00075E47"/>
    <w:rsid w:val="00077314"/>
    <w:rsid w:val="0008067D"/>
    <w:rsid w:val="00083C23"/>
    <w:rsid w:val="00083C79"/>
    <w:rsid w:val="0008760B"/>
    <w:rsid w:val="000921B9"/>
    <w:rsid w:val="000922D3"/>
    <w:rsid w:val="000951C9"/>
    <w:rsid w:val="00095BE6"/>
    <w:rsid w:val="0009640A"/>
    <w:rsid w:val="00096E48"/>
    <w:rsid w:val="000A042C"/>
    <w:rsid w:val="000B2076"/>
    <w:rsid w:val="000B7CBC"/>
    <w:rsid w:val="000C0D41"/>
    <w:rsid w:val="000C3737"/>
    <w:rsid w:val="000C5467"/>
    <w:rsid w:val="000C7F46"/>
    <w:rsid w:val="000D402B"/>
    <w:rsid w:val="000D47C9"/>
    <w:rsid w:val="000D59C0"/>
    <w:rsid w:val="000D6A0B"/>
    <w:rsid w:val="000D7493"/>
    <w:rsid w:val="000D764B"/>
    <w:rsid w:val="000D7D2D"/>
    <w:rsid w:val="000E1C6A"/>
    <w:rsid w:val="000E5F30"/>
    <w:rsid w:val="000E656F"/>
    <w:rsid w:val="000E784B"/>
    <w:rsid w:val="000F2233"/>
    <w:rsid w:val="000F2C5D"/>
    <w:rsid w:val="000F4346"/>
    <w:rsid w:val="00100313"/>
    <w:rsid w:val="0010205E"/>
    <w:rsid w:val="00104DB0"/>
    <w:rsid w:val="001053E0"/>
    <w:rsid w:val="001201B5"/>
    <w:rsid w:val="001223DA"/>
    <w:rsid w:val="0012318E"/>
    <w:rsid w:val="00124ABD"/>
    <w:rsid w:val="001251B6"/>
    <w:rsid w:val="001253F7"/>
    <w:rsid w:val="00133C0D"/>
    <w:rsid w:val="001344D3"/>
    <w:rsid w:val="0013515D"/>
    <w:rsid w:val="00140596"/>
    <w:rsid w:val="001415A5"/>
    <w:rsid w:val="00143C43"/>
    <w:rsid w:val="00146AAE"/>
    <w:rsid w:val="0014756C"/>
    <w:rsid w:val="001513E4"/>
    <w:rsid w:val="001537A8"/>
    <w:rsid w:val="00153909"/>
    <w:rsid w:val="00161343"/>
    <w:rsid w:val="001622DE"/>
    <w:rsid w:val="001630DD"/>
    <w:rsid w:val="00164462"/>
    <w:rsid w:val="00175B9B"/>
    <w:rsid w:val="00180DCB"/>
    <w:rsid w:val="001928C4"/>
    <w:rsid w:val="00195A8C"/>
    <w:rsid w:val="00196D01"/>
    <w:rsid w:val="001972AE"/>
    <w:rsid w:val="001A229F"/>
    <w:rsid w:val="001A2B90"/>
    <w:rsid w:val="001A4150"/>
    <w:rsid w:val="001A78B5"/>
    <w:rsid w:val="001B0A9F"/>
    <w:rsid w:val="001B0CB2"/>
    <w:rsid w:val="001B274D"/>
    <w:rsid w:val="001B4349"/>
    <w:rsid w:val="001B5794"/>
    <w:rsid w:val="001C0E91"/>
    <w:rsid w:val="001C201B"/>
    <w:rsid w:val="001C20DB"/>
    <w:rsid w:val="001C34E4"/>
    <w:rsid w:val="001C5AC9"/>
    <w:rsid w:val="001C7523"/>
    <w:rsid w:val="001D0676"/>
    <w:rsid w:val="001D10E6"/>
    <w:rsid w:val="001D1A95"/>
    <w:rsid w:val="001D7942"/>
    <w:rsid w:val="001E41FF"/>
    <w:rsid w:val="001E5566"/>
    <w:rsid w:val="001E5BF9"/>
    <w:rsid w:val="001E7D68"/>
    <w:rsid w:val="001F05C8"/>
    <w:rsid w:val="001F4CD4"/>
    <w:rsid w:val="001F71ED"/>
    <w:rsid w:val="001F76EF"/>
    <w:rsid w:val="00200232"/>
    <w:rsid w:val="0020258E"/>
    <w:rsid w:val="00213F57"/>
    <w:rsid w:val="00215AC6"/>
    <w:rsid w:val="00222207"/>
    <w:rsid w:val="00222352"/>
    <w:rsid w:val="002269D0"/>
    <w:rsid w:val="00232484"/>
    <w:rsid w:val="00233CB0"/>
    <w:rsid w:val="0024299B"/>
    <w:rsid w:val="0024325D"/>
    <w:rsid w:val="00250C9B"/>
    <w:rsid w:val="00260B59"/>
    <w:rsid w:val="00260CAE"/>
    <w:rsid w:val="0026207A"/>
    <w:rsid w:val="00262C98"/>
    <w:rsid w:val="00262D79"/>
    <w:rsid w:val="0026322F"/>
    <w:rsid w:val="00263271"/>
    <w:rsid w:val="00266AB7"/>
    <w:rsid w:val="00270B19"/>
    <w:rsid w:val="002710E7"/>
    <w:rsid w:val="00272734"/>
    <w:rsid w:val="002745FD"/>
    <w:rsid w:val="00275020"/>
    <w:rsid w:val="00282C55"/>
    <w:rsid w:val="00283B7E"/>
    <w:rsid w:val="00293FE2"/>
    <w:rsid w:val="00294E5A"/>
    <w:rsid w:val="00295A8F"/>
    <w:rsid w:val="002969A3"/>
    <w:rsid w:val="002A137C"/>
    <w:rsid w:val="002A2B2C"/>
    <w:rsid w:val="002A406D"/>
    <w:rsid w:val="002B4125"/>
    <w:rsid w:val="002B7D70"/>
    <w:rsid w:val="002C0D79"/>
    <w:rsid w:val="002C225E"/>
    <w:rsid w:val="002C5FDA"/>
    <w:rsid w:val="002C68DA"/>
    <w:rsid w:val="002D13E6"/>
    <w:rsid w:val="002D43F0"/>
    <w:rsid w:val="002D4CA6"/>
    <w:rsid w:val="002D6C6A"/>
    <w:rsid w:val="002D74FD"/>
    <w:rsid w:val="002E0BD3"/>
    <w:rsid w:val="002E6CF4"/>
    <w:rsid w:val="002E7F53"/>
    <w:rsid w:val="002F1F61"/>
    <w:rsid w:val="002F504C"/>
    <w:rsid w:val="002F63B8"/>
    <w:rsid w:val="002F73B0"/>
    <w:rsid w:val="00301EB8"/>
    <w:rsid w:val="00302637"/>
    <w:rsid w:val="00304F07"/>
    <w:rsid w:val="003056FA"/>
    <w:rsid w:val="00305ABE"/>
    <w:rsid w:val="00307B72"/>
    <w:rsid w:val="003102C4"/>
    <w:rsid w:val="00311306"/>
    <w:rsid w:val="0031657C"/>
    <w:rsid w:val="00317E15"/>
    <w:rsid w:val="00325C2E"/>
    <w:rsid w:val="00330161"/>
    <w:rsid w:val="00333322"/>
    <w:rsid w:val="0033343F"/>
    <w:rsid w:val="0033364F"/>
    <w:rsid w:val="00335500"/>
    <w:rsid w:val="00335938"/>
    <w:rsid w:val="00335B3F"/>
    <w:rsid w:val="00346744"/>
    <w:rsid w:val="0034682F"/>
    <w:rsid w:val="00347191"/>
    <w:rsid w:val="0035311C"/>
    <w:rsid w:val="00360761"/>
    <w:rsid w:val="00365838"/>
    <w:rsid w:val="00365D5A"/>
    <w:rsid w:val="00365F3B"/>
    <w:rsid w:val="0036600F"/>
    <w:rsid w:val="0037024D"/>
    <w:rsid w:val="00374538"/>
    <w:rsid w:val="00375069"/>
    <w:rsid w:val="003759DE"/>
    <w:rsid w:val="003766B8"/>
    <w:rsid w:val="0037692C"/>
    <w:rsid w:val="00376F47"/>
    <w:rsid w:val="00377A6C"/>
    <w:rsid w:val="0038297E"/>
    <w:rsid w:val="00382E24"/>
    <w:rsid w:val="00382FE2"/>
    <w:rsid w:val="00390632"/>
    <w:rsid w:val="00391EC0"/>
    <w:rsid w:val="003927A8"/>
    <w:rsid w:val="00397C3E"/>
    <w:rsid w:val="003A4E04"/>
    <w:rsid w:val="003B35FA"/>
    <w:rsid w:val="003B4DC7"/>
    <w:rsid w:val="003B5937"/>
    <w:rsid w:val="003B78C3"/>
    <w:rsid w:val="003B7CE7"/>
    <w:rsid w:val="003C1047"/>
    <w:rsid w:val="003C2291"/>
    <w:rsid w:val="003C2DC2"/>
    <w:rsid w:val="003C4CE9"/>
    <w:rsid w:val="003C7DED"/>
    <w:rsid w:val="003D051A"/>
    <w:rsid w:val="003D2CDE"/>
    <w:rsid w:val="003D34D3"/>
    <w:rsid w:val="003D3EBF"/>
    <w:rsid w:val="003D54F1"/>
    <w:rsid w:val="003D7E3A"/>
    <w:rsid w:val="003E109D"/>
    <w:rsid w:val="003E11C0"/>
    <w:rsid w:val="003E370A"/>
    <w:rsid w:val="003E569D"/>
    <w:rsid w:val="003E5974"/>
    <w:rsid w:val="003E749F"/>
    <w:rsid w:val="003F4CF1"/>
    <w:rsid w:val="003F60F3"/>
    <w:rsid w:val="003F66E7"/>
    <w:rsid w:val="00400AF2"/>
    <w:rsid w:val="00402713"/>
    <w:rsid w:val="00404756"/>
    <w:rsid w:val="0040500F"/>
    <w:rsid w:val="00407E46"/>
    <w:rsid w:val="00410F67"/>
    <w:rsid w:val="0041163C"/>
    <w:rsid w:val="004147B4"/>
    <w:rsid w:val="00417218"/>
    <w:rsid w:val="00420D7B"/>
    <w:rsid w:val="004213E2"/>
    <w:rsid w:val="004227F2"/>
    <w:rsid w:val="00423C87"/>
    <w:rsid w:val="0042544B"/>
    <w:rsid w:val="0043024B"/>
    <w:rsid w:val="00432164"/>
    <w:rsid w:val="00432BDE"/>
    <w:rsid w:val="00433E90"/>
    <w:rsid w:val="00441AEA"/>
    <w:rsid w:val="0044468F"/>
    <w:rsid w:val="00446ABE"/>
    <w:rsid w:val="00447FD1"/>
    <w:rsid w:val="00450DDB"/>
    <w:rsid w:val="00453DA1"/>
    <w:rsid w:val="00455568"/>
    <w:rsid w:val="004555A4"/>
    <w:rsid w:val="00457962"/>
    <w:rsid w:val="00461C1F"/>
    <w:rsid w:val="004620F4"/>
    <w:rsid w:val="004646A9"/>
    <w:rsid w:val="004659CD"/>
    <w:rsid w:val="00474EA3"/>
    <w:rsid w:val="00480C68"/>
    <w:rsid w:val="00480ED4"/>
    <w:rsid w:val="00481BD1"/>
    <w:rsid w:val="00481DED"/>
    <w:rsid w:val="00484485"/>
    <w:rsid w:val="00484619"/>
    <w:rsid w:val="0048535A"/>
    <w:rsid w:val="00487A32"/>
    <w:rsid w:val="00495EE8"/>
    <w:rsid w:val="004A00AF"/>
    <w:rsid w:val="004A06CD"/>
    <w:rsid w:val="004A0B3C"/>
    <w:rsid w:val="004A16F9"/>
    <w:rsid w:val="004A3A6D"/>
    <w:rsid w:val="004A74C5"/>
    <w:rsid w:val="004B059D"/>
    <w:rsid w:val="004B0FF8"/>
    <w:rsid w:val="004C0499"/>
    <w:rsid w:val="004C11BF"/>
    <w:rsid w:val="004C3148"/>
    <w:rsid w:val="004C6AE0"/>
    <w:rsid w:val="004C788B"/>
    <w:rsid w:val="004C79AC"/>
    <w:rsid w:val="004D6FE1"/>
    <w:rsid w:val="004D7D8E"/>
    <w:rsid w:val="004E0367"/>
    <w:rsid w:val="004E390E"/>
    <w:rsid w:val="004E4F96"/>
    <w:rsid w:val="004E6F42"/>
    <w:rsid w:val="004F1A97"/>
    <w:rsid w:val="004F467A"/>
    <w:rsid w:val="004F7814"/>
    <w:rsid w:val="00502661"/>
    <w:rsid w:val="00505366"/>
    <w:rsid w:val="0050547C"/>
    <w:rsid w:val="005133B4"/>
    <w:rsid w:val="00513851"/>
    <w:rsid w:val="00517B7F"/>
    <w:rsid w:val="00521AB0"/>
    <w:rsid w:val="00522C04"/>
    <w:rsid w:val="0052420A"/>
    <w:rsid w:val="005259AE"/>
    <w:rsid w:val="0053175C"/>
    <w:rsid w:val="0053449F"/>
    <w:rsid w:val="00534C0F"/>
    <w:rsid w:val="00535EB0"/>
    <w:rsid w:val="00536C15"/>
    <w:rsid w:val="00544F02"/>
    <w:rsid w:val="0054509B"/>
    <w:rsid w:val="00546564"/>
    <w:rsid w:val="00552369"/>
    <w:rsid w:val="00553D6F"/>
    <w:rsid w:val="005554B1"/>
    <w:rsid w:val="00557DD4"/>
    <w:rsid w:val="00561612"/>
    <w:rsid w:val="00561B37"/>
    <w:rsid w:val="00561C78"/>
    <w:rsid w:val="00561E32"/>
    <w:rsid w:val="00564E98"/>
    <w:rsid w:val="00565AD2"/>
    <w:rsid w:val="00565D80"/>
    <w:rsid w:val="00565FBA"/>
    <w:rsid w:val="00573900"/>
    <w:rsid w:val="005757CC"/>
    <w:rsid w:val="00575C8D"/>
    <w:rsid w:val="00581014"/>
    <w:rsid w:val="00581DF8"/>
    <w:rsid w:val="00583E8C"/>
    <w:rsid w:val="00584CFD"/>
    <w:rsid w:val="00585578"/>
    <w:rsid w:val="0058635B"/>
    <w:rsid w:val="0059567F"/>
    <w:rsid w:val="005A24B9"/>
    <w:rsid w:val="005A3813"/>
    <w:rsid w:val="005A4866"/>
    <w:rsid w:val="005A4E79"/>
    <w:rsid w:val="005A66A4"/>
    <w:rsid w:val="005B3B6B"/>
    <w:rsid w:val="005B422C"/>
    <w:rsid w:val="005B4A14"/>
    <w:rsid w:val="005B4A1C"/>
    <w:rsid w:val="005B5575"/>
    <w:rsid w:val="005B72F1"/>
    <w:rsid w:val="005C0B8B"/>
    <w:rsid w:val="005C39B9"/>
    <w:rsid w:val="005C3A5F"/>
    <w:rsid w:val="005C49DA"/>
    <w:rsid w:val="005D0523"/>
    <w:rsid w:val="005D190D"/>
    <w:rsid w:val="005D2930"/>
    <w:rsid w:val="005D4F04"/>
    <w:rsid w:val="005D58DE"/>
    <w:rsid w:val="005D6456"/>
    <w:rsid w:val="005D6CFA"/>
    <w:rsid w:val="005D7C86"/>
    <w:rsid w:val="005E0B08"/>
    <w:rsid w:val="005E40C7"/>
    <w:rsid w:val="005E6584"/>
    <w:rsid w:val="005E78C5"/>
    <w:rsid w:val="005E7967"/>
    <w:rsid w:val="005F09A6"/>
    <w:rsid w:val="005F6A70"/>
    <w:rsid w:val="005F6F19"/>
    <w:rsid w:val="00600FE0"/>
    <w:rsid w:val="00601578"/>
    <w:rsid w:val="0060177F"/>
    <w:rsid w:val="006055E6"/>
    <w:rsid w:val="006219F2"/>
    <w:rsid w:val="0063607A"/>
    <w:rsid w:val="0063674E"/>
    <w:rsid w:val="00636BD1"/>
    <w:rsid w:val="00641E37"/>
    <w:rsid w:val="0064217E"/>
    <w:rsid w:val="00643361"/>
    <w:rsid w:val="00645CBE"/>
    <w:rsid w:val="006472C1"/>
    <w:rsid w:val="0064756B"/>
    <w:rsid w:val="00651CA6"/>
    <w:rsid w:val="00656CC4"/>
    <w:rsid w:val="00657408"/>
    <w:rsid w:val="00657D64"/>
    <w:rsid w:val="006607BF"/>
    <w:rsid w:val="00664AE1"/>
    <w:rsid w:val="00666594"/>
    <w:rsid w:val="00666AEB"/>
    <w:rsid w:val="0066726F"/>
    <w:rsid w:val="00670067"/>
    <w:rsid w:val="0067090B"/>
    <w:rsid w:val="00675846"/>
    <w:rsid w:val="00680AAD"/>
    <w:rsid w:val="006832E2"/>
    <w:rsid w:val="00694D45"/>
    <w:rsid w:val="00696169"/>
    <w:rsid w:val="00697BED"/>
    <w:rsid w:val="006A0B52"/>
    <w:rsid w:val="006A3A31"/>
    <w:rsid w:val="006A48F4"/>
    <w:rsid w:val="006B1BFF"/>
    <w:rsid w:val="006B1EE2"/>
    <w:rsid w:val="006B2889"/>
    <w:rsid w:val="006C2BEE"/>
    <w:rsid w:val="006C2C9F"/>
    <w:rsid w:val="006C332B"/>
    <w:rsid w:val="006D0CD0"/>
    <w:rsid w:val="006D2CD4"/>
    <w:rsid w:val="006D5089"/>
    <w:rsid w:val="006D54FC"/>
    <w:rsid w:val="006D60D4"/>
    <w:rsid w:val="006D6A2A"/>
    <w:rsid w:val="006E1F60"/>
    <w:rsid w:val="006E52B7"/>
    <w:rsid w:val="006E577F"/>
    <w:rsid w:val="006F008D"/>
    <w:rsid w:val="006F11E2"/>
    <w:rsid w:val="006F68A7"/>
    <w:rsid w:val="006F71BC"/>
    <w:rsid w:val="00701F4A"/>
    <w:rsid w:val="0070313A"/>
    <w:rsid w:val="0070717D"/>
    <w:rsid w:val="00710677"/>
    <w:rsid w:val="00711D16"/>
    <w:rsid w:val="00712252"/>
    <w:rsid w:val="00714CB5"/>
    <w:rsid w:val="00715B2C"/>
    <w:rsid w:val="007175F3"/>
    <w:rsid w:val="007203B4"/>
    <w:rsid w:val="00720D0D"/>
    <w:rsid w:val="0072166A"/>
    <w:rsid w:val="00725CCD"/>
    <w:rsid w:val="00725FFB"/>
    <w:rsid w:val="00727E2A"/>
    <w:rsid w:val="00727FC0"/>
    <w:rsid w:val="00730C10"/>
    <w:rsid w:val="00733AA2"/>
    <w:rsid w:val="007340F2"/>
    <w:rsid w:val="00734FC1"/>
    <w:rsid w:val="00735058"/>
    <w:rsid w:val="007403CB"/>
    <w:rsid w:val="00742D87"/>
    <w:rsid w:val="00742EE6"/>
    <w:rsid w:val="00743F25"/>
    <w:rsid w:val="00744416"/>
    <w:rsid w:val="00745055"/>
    <w:rsid w:val="0074632A"/>
    <w:rsid w:val="007535B0"/>
    <w:rsid w:val="007548DD"/>
    <w:rsid w:val="007643A6"/>
    <w:rsid w:val="00765617"/>
    <w:rsid w:val="00766F27"/>
    <w:rsid w:val="00767F68"/>
    <w:rsid w:val="00770A85"/>
    <w:rsid w:val="00770B3B"/>
    <w:rsid w:val="007711D3"/>
    <w:rsid w:val="0077204B"/>
    <w:rsid w:val="007737A9"/>
    <w:rsid w:val="00773F9C"/>
    <w:rsid w:val="0077658F"/>
    <w:rsid w:val="00776E2D"/>
    <w:rsid w:val="007771A2"/>
    <w:rsid w:val="00780C74"/>
    <w:rsid w:val="0078232F"/>
    <w:rsid w:val="00782777"/>
    <w:rsid w:val="00787C07"/>
    <w:rsid w:val="00791850"/>
    <w:rsid w:val="007953C4"/>
    <w:rsid w:val="0079692F"/>
    <w:rsid w:val="00797A92"/>
    <w:rsid w:val="007A11BE"/>
    <w:rsid w:val="007A21CF"/>
    <w:rsid w:val="007A31C2"/>
    <w:rsid w:val="007A3D5B"/>
    <w:rsid w:val="007A4234"/>
    <w:rsid w:val="007A6B69"/>
    <w:rsid w:val="007B6E8E"/>
    <w:rsid w:val="007C1EF2"/>
    <w:rsid w:val="007C5171"/>
    <w:rsid w:val="007C520B"/>
    <w:rsid w:val="007C58A2"/>
    <w:rsid w:val="007C5D45"/>
    <w:rsid w:val="007D16A0"/>
    <w:rsid w:val="007D2D9F"/>
    <w:rsid w:val="007D36E3"/>
    <w:rsid w:val="007D4D6B"/>
    <w:rsid w:val="007D5777"/>
    <w:rsid w:val="007D7E1C"/>
    <w:rsid w:val="007E603A"/>
    <w:rsid w:val="007E6C0E"/>
    <w:rsid w:val="007E6D0B"/>
    <w:rsid w:val="007E74C7"/>
    <w:rsid w:val="007F25DE"/>
    <w:rsid w:val="007F286C"/>
    <w:rsid w:val="007F54CA"/>
    <w:rsid w:val="007F6B38"/>
    <w:rsid w:val="0080082B"/>
    <w:rsid w:val="008013BA"/>
    <w:rsid w:val="00804598"/>
    <w:rsid w:val="0080693B"/>
    <w:rsid w:val="008102B4"/>
    <w:rsid w:val="00816D3D"/>
    <w:rsid w:val="00816F5A"/>
    <w:rsid w:val="00821C71"/>
    <w:rsid w:val="00823243"/>
    <w:rsid w:val="0082453F"/>
    <w:rsid w:val="00824628"/>
    <w:rsid w:val="008253B9"/>
    <w:rsid w:val="00830CA9"/>
    <w:rsid w:val="00830D55"/>
    <w:rsid w:val="00830E4C"/>
    <w:rsid w:val="0083203A"/>
    <w:rsid w:val="008324CF"/>
    <w:rsid w:val="00833071"/>
    <w:rsid w:val="008369DF"/>
    <w:rsid w:val="008376C1"/>
    <w:rsid w:val="00842674"/>
    <w:rsid w:val="008451B2"/>
    <w:rsid w:val="00846BF5"/>
    <w:rsid w:val="00853AAB"/>
    <w:rsid w:val="0085537F"/>
    <w:rsid w:val="0085546B"/>
    <w:rsid w:val="00855643"/>
    <w:rsid w:val="0085672D"/>
    <w:rsid w:val="00856F42"/>
    <w:rsid w:val="0086084D"/>
    <w:rsid w:val="00860B22"/>
    <w:rsid w:val="00873C1B"/>
    <w:rsid w:val="008748B3"/>
    <w:rsid w:val="00875475"/>
    <w:rsid w:val="00882489"/>
    <w:rsid w:val="008835F8"/>
    <w:rsid w:val="00892142"/>
    <w:rsid w:val="00892340"/>
    <w:rsid w:val="00892F3A"/>
    <w:rsid w:val="00893211"/>
    <w:rsid w:val="00894DEF"/>
    <w:rsid w:val="0089770A"/>
    <w:rsid w:val="008A15BB"/>
    <w:rsid w:val="008A2382"/>
    <w:rsid w:val="008A4E97"/>
    <w:rsid w:val="008B13BD"/>
    <w:rsid w:val="008B5ADE"/>
    <w:rsid w:val="008C0567"/>
    <w:rsid w:val="008C0709"/>
    <w:rsid w:val="008D067C"/>
    <w:rsid w:val="008D18F7"/>
    <w:rsid w:val="008E05B1"/>
    <w:rsid w:val="008E13E0"/>
    <w:rsid w:val="008E185F"/>
    <w:rsid w:val="008E228A"/>
    <w:rsid w:val="008E6B8D"/>
    <w:rsid w:val="008F2E30"/>
    <w:rsid w:val="008F6C7D"/>
    <w:rsid w:val="008F76DF"/>
    <w:rsid w:val="0090116F"/>
    <w:rsid w:val="00904E48"/>
    <w:rsid w:val="009069B6"/>
    <w:rsid w:val="00907045"/>
    <w:rsid w:val="00910A55"/>
    <w:rsid w:val="00910A8B"/>
    <w:rsid w:val="00912797"/>
    <w:rsid w:val="009136A1"/>
    <w:rsid w:val="00913E32"/>
    <w:rsid w:val="00920AA6"/>
    <w:rsid w:val="00921589"/>
    <w:rsid w:val="00923A78"/>
    <w:rsid w:val="0092547B"/>
    <w:rsid w:val="00925815"/>
    <w:rsid w:val="009279D0"/>
    <w:rsid w:val="00931B41"/>
    <w:rsid w:val="00933D0E"/>
    <w:rsid w:val="0093432A"/>
    <w:rsid w:val="00934CE8"/>
    <w:rsid w:val="00940F8F"/>
    <w:rsid w:val="0094249D"/>
    <w:rsid w:val="00942C55"/>
    <w:rsid w:val="00947F48"/>
    <w:rsid w:val="0095224A"/>
    <w:rsid w:val="00952E07"/>
    <w:rsid w:val="00957739"/>
    <w:rsid w:val="00964298"/>
    <w:rsid w:val="00964C94"/>
    <w:rsid w:val="0096637A"/>
    <w:rsid w:val="00966412"/>
    <w:rsid w:val="00967FCB"/>
    <w:rsid w:val="0097112A"/>
    <w:rsid w:val="00973719"/>
    <w:rsid w:val="00973C76"/>
    <w:rsid w:val="00974357"/>
    <w:rsid w:val="00974F3E"/>
    <w:rsid w:val="009753A5"/>
    <w:rsid w:val="00977450"/>
    <w:rsid w:val="00981AC0"/>
    <w:rsid w:val="00983649"/>
    <w:rsid w:val="00995B52"/>
    <w:rsid w:val="00997A6E"/>
    <w:rsid w:val="00997C66"/>
    <w:rsid w:val="00997DD6"/>
    <w:rsid w:val="00997EE7"/>
    <w:rsid w:val="009A0B0F"/>
    <w:rsid w:val="009A2C2C"/>
    <w:rsid w:val="009A47DB"/>
    <w:rsid w:val="009A6E61"/>
    <w:rsid w:val="009A78AA"/>
    <w:rsid w:val="009B1135"/>
    <w:rsid w:val="009B1909"/>
    <w:rsid w:val="009B29E4"/>
    <w:rsid w:val="009B35B0"/>
    <w:rsid w:val="009B4B96"/>
    <w:rsid w:val="009B6686"/>
    <w:rsid w:val="009C396F"/>
    <w:rsid w:val="009D0A1D"/>
    <w:rsid w:val="009E2028"/>
    <w:rsid w:val="009E4493"/>
    <w:rsid w:val="009F1CEE"/>
    <w:rsid w:val="009F72C8"/>
    <w:rsid w:val="00A01058"/>
    <w:rsid w:val="00A05730"/>
    <w:rsid w:val="00A05BA5"/>
    <w:rsid w:val="00A11071"/>
    <w:rsid w:val="00A146F8"/>
    <w:rsid w:val="00A14DBD"/>
    <w:rsid w:val="00A2120D"/>
    <w:rsid w:val="00A21337"/>
    <w:rsid w:val="00A32450"/>
    <w:rsid w:val="00A32741"/>
    <w:rsid w:val="00A336BB"/>
    <w:rsid w:val="00A36504"/>
    <w:rsid w:val="00A36ECF"/>
    <w:rsid w:val="00A37AE4"/>
    <w:rsid w:val="00A42E6C"/>
    <w:rsid w:val="00A44C55"/>
    <w:rsid w:val="00A460B1"/>
    <w:rsid w:val="00A46519"/>
    <w:rsid w:val="00A516A6"/>
    <w:rsid w:val="00A52BD9"/>
    <w:rsid w:val="00A53768"/>
    <w:rsid w:val="00A55E29"/>
    <w:rsid w:val="00A55FF7"/>
    <w:rsid w:val="00A61B9D"/>
    <w:rsid w:val="00A62086"/>
    <w:rsid w:val="00A62F9C"/>
    <w:rsid w:val="00A66BF7"/>
    <w:rsid w:val="00A66D10"/>
    <w:rsid w:val="00A71B08"/>
    <w:rsid w:val="00A730D6"/>
    <w:rsid w:val="00A7420A"/>
    <w:rsid w:val="00A74683"/>
    <w:rsid w:val="00A76C30"/>
    <w:rsid w:val="00A81315"/>
    <w:rsid w:val="00A8747F"/>
    <w:rsid w:val="00A90F8E"/>
    <w:rsid w:val="00A9134C"/>
    <w:rsid w:val="00A934CB"/>
    <w:rsid w:val="00A94A2E"/>
    <w:rsid w:val="00A95188"/>
    <w:rsid w:val="00A96C17"/>
    <w:rsid w:val="00A97EE0"/>
    <w:rsid w:val="00AA4880"/>
    <w:rsid w:val="00AA5DDF"/>
    <w:rsid w:val="00AA7184"/>
    <w:rsid w:val="00AB129B"/>
    <w:rsid w:val="00AB2346"/>
    <w:rsid w:val="00AB302F"/>
    <w:rsid w:val="00AB5247"/>
    <w:rsid w:val="00AB58AE"/>
    <w:rsid w:val="00AB5C59"/>
    <w:rsid w:val="00AB5D3F"/>
    <w:rsid w:val="00AB7572"/>
    <w:rsid w:val="00AB79AD"/>
    <w:rsid w:val="00AC07AA"/>
    <w:rsid w:val="00AC5C21"/>
    <w:rsid w:val="00AC6A78"/>
    <w:rsid w:val="00AD2F32"/>
    <w:rsid w:val="00AD3AA9"/>
    <w:rsid w:val="00AD3EB7"/>
    <w:rsid w:val="00AD670C"/>
    <w:rsid w:val="00AE3D93"/>
    <w:rsid w:val="00AE3F91"/>
    <w:rsid w:val="00AE6836"/>
    <w:rsid w:val="00AF524C"/>
    <w:rsid w:val="00AF5572"/>
    <w:rsid w:val="00AF624B"/>
    <w:rsid w:val="00B043D1"/>
    <w:rsid w:val="00B05699"/>
    <w:rsid w:val="00B05B21"/>
    <w:rsid w:val="00B11973"/>
    <w:rsid w:val="00B12BE3"/>
    <w:rsid w:val="00B15523"/>
    <w:rsid w:val="00B20B13"/>
    <w:rsid w:val="00B23F1B"/>
    <w:rsid w:val="00B2491A"/>
    <w:rsid w:val="00B24C51"/>
    <w:rsid w:val="00B27AC3"/>
    <w:rsid w:val="00B31058"/>
    <w:rsid w:val="00B32A44"/>
    <w:rsid w:val="00B353B8"/>
    <w:rsid w:val="00B35789"/>
    <w:rsid w:val="00B367AD"/>
    <w:rsid w:val="00B36A28"/>
    <w:rsid w:val="00B40AFF"/>
    <w:rsid w:val="00B428D7"/>
    <w:rsid w:val="00B44EA9"/>
    <w:rsid w:val="00B4504B"/>
    <w:rsid w:val="00B455E2"/>
    <w:rsid w:val="00B46A1D"/>
    <w:rsid w:val="00B5336E"/>
    <w:rsid w:val="00B61C86"/>
    <w:rsid w:val="00B627B1"/>
    <w:rsid w:val="00B62D6D"/>
    <w:rsid w:val="00B63C05"/>
    <w:rsid w:val="00B643D1"/>
    <w:rsid w:val="00B64467"/>
    <w:rsid w:val="00B669F4"/>
    <w:rsid w:val="00B72449"/>
    <w:rsid w:val="00B72B8A"/>
    <w:rsid w:val="00B751BB"/>
    <w:rsid w:val="00B767F3"/>
    <w:rsid w:val="00B841DA"/>
    <w:rsid w:val="00B84D60"/>
    <w:rsid w:val="00B85736"/>
    <w:rsid w:val="00B867C1"/>
    <w:rsid w:val="00B86F93"/>
    <w:rsid w:val="00B87D02"/>
    <w:rsid w:val="00B90773"/>
    <w:rsid w:val="00B9141B"/>
    <w:rsid w:val="00B94A65"/>
    <w:rsid w:val="00B94E8A"/>
    <w:rsid w:val="00B96998"/>
    <w:rsid w:val="00BA1433"/>
    <w:rsid w:val="00BA1C25"/>
    <w:rsid w:val="00BA483F"/>
    <w:rsid w:val="00BA4E23"/>
    <w:rsid w:val="00BA554F"/>
    <w:rsid w:val="00BA7456"/>
    <w:rsid w:val="00BB0692"/>
    <w:rsid w:val="00BB28E3"/>
    <w:rsid w:val="00BB4C51"/>
    <w:rsid w:val="00BB60A3"/>
    <w:rsid w:val="00BC3C01"/>
    <w:rsid w:val="00BC3F85"/>
    <w:rsid w:val="00BD2C11"/>
    <w:rsid w:val="00BD5AB5"/>
    <w:rsid w:val="00BD74AE"/>
    <w:rsid w:val="00BE01D9"/>
    <w:rsid w:val="00BE3321"/>
    <w:rsid w:val="00BE4871"/>
    <w:rsid w:val="00BE766A"/>
    <w:rsid w:val="00BF3554"/>
    <w:rsid w:val="00BF675C"/>
    <w:rsid w:val="00BF7312"/>
    <w:rsid w:val="00C02C11"/>
    <w:rsid w:val="00C0471C"/>
    <w:rsid w:val="00C04E1B"/>
    <w:rsid w:val="00C10759"/>
    <w:rsid w:val="00C1272F"/>
    <w:rsid w:val="00C12BB1"/>
    <w:rsid w:val="00C12BBB"/>
    <w:rsid w:val="00C13E40"/>
    <w:rsid w:val="00C15444"/>
    <w:rsid w:val="00C168CC"/>
    <w:rsid w:val="00C212C0"/>
    <w:rsid w:val="00C2161D"/>
    <w:rsid w:val="00C2332D"/>
    <w:rsid w:val="00C24FAC"/>
    <w:rsid w:val="00C30250"/>
    <w:rsid w:val="00C33352"/>
    <w:rsid w:val="00C3402F"/>
    <w:rsid w:val="00C40725"/>
    <w:rsid w:val="00C408CF"/>
    <w:rsid w:val="00C42A18"/>
    <w:rsid w:val="00C43952"/>
    <w:rsid w:val="00C43F36"/>
    <w:rsid w:val="00C44272"/>
    <w:rsid w:val="00C442AF"/>
    <w:rsid w:val="00C45E64"/>
    <w:rsid w:val="00C46C38"/>
    <w:rsid w:val="00C51E3E"/>
    <w:rsid w:val="00C51EE8"/>
    <w:rsid w:val="00C6005C"/>
    <w:rsid w:val="00C60874"/>
    <w:rsid w:val="00C62083"/>
    <w:rsid w:val="00C6234F"/>
    <w:rsid w:val="00C627BB"/>
    <w:rsid w:val="00C62C66"/>
    <w:rsid w:val="00C70E5B"/>
    <w:rsid w:val="00C72572"/>
    <w:rsid w:val="00C72849"/>
    <w:rsid w:val="00C73E17"/>
    <w:rsid w:val="00C75D44"/>
    <w:rsid w:val="00C83069"/>
    <w:rsid w:val="00C84064"/>
    <w:rsid w:val="00C84A08"/>
    <w:rsid w:val="00C85DC8"/>
    <w:rsid w:val="00C872E9"/>
    <w:rsid w:val="00C95958"/>
    <w:rsid w:val="00C97001"/>
    <w:rsid w:val="00C9755C"/>
    <w:rsid w:val="00CA071C"/>
    <w:rsid w:val="00CA0E35"/>
    <w:rsid w:val="00CA1350"/>
    <w:rsid w:val="00CA147E"/>
    <w:rsid w:val="00CA24B2"/>
    <w:rsid w:val="00CA62EE"/>
    <w:rsid w:val="00CA657E"/>
    <w:rsid w:val="00CB4750"/>
    <w:rsid w:val="00CB613D"/>
    <w:rsid w:val="00CB6743"/>
    <w:rsid w:val="00CC0DD4"/>
    <w:rsid w:val="00CC20CF"/>
    <w:rsid w:val="00CC2517"/>
    <w:rsid w:val="00CC4F3B"/>
    <w:rsid w:val="00CC65F9"/>
    <w:rsid w:val="00CC688E"/>
    <w:rsid w:val="00CC7DC3"/>
    <w:rsid w:val="00CD1EA0"/>
    <w:rsid w:val="00CD226A"/>
    <w:rsid w:val="00CD31C9"/>
    <w:rsid w:val="00CD4CAB"/>
    <w:rsid w:val="00CE103D"/>
    <w:rsid w:val="00CE2873"/>
    <w:rsid w:val="00CE7727"/>
    <w:rsid w:val="00CF09B6"/>
    <w:rsid w:val="00CF2F22"/>
    <w:rsid w:val="00CF5012"/>
    <w:rsid w:val="00CF67FE"/>
    <w:rsid w:val="00D01844"/>
    <w:rsid w:val="00D02531"/>
    <w:rsid w:val="00D03B9C"/>
    <w:rsid w:val="00D05326"/>
    <w:rsid w:val="00D10C2E"/>
    <w:rsid w:val="00D116E0"/>
    <w:rsid w:val="00D134F4"/>
    <w:rsid w:val="00D1407F"/>
    <w:rsid w:val="00D258FB"/>
    <w:rsid w:val="00D36956"/>
    <w:rsid w:val="00D37B16"/>
    <w:rsid w:val="00D42786"/>
    <w:rsid w:val="00D466F6"/>
    <w:rsid w:val="00D50C40"/>
    <w:rsid w:val="00D51BDE"/>
    <w:rsid w:val="00D51FD5"/>
    <w:rsid w:val="00D51FED"/>
    <w:rsid w:val="00D520A5"/>
    <w:rsid w:val="00D53936"/>
    <w:rsid w:val="00D54E4D"/>
    <w:rsid w:val="00D55C78"/>
    <w:rsid w:val="00D607B7"/>
    <w:rsid w:val="00D62028"/>
    <w:rsid w:val="00D64CEF"/>
    <w:rsid w:val="00D6649F"/>
    <w:rsid w:val="00D723D1"/>
    <w:rsid w:val="00D7292E"/>
    <w:rsid w:val="00D76C72"/>
    <w:rsid w:val="00D8062B"/>
    <w:rsid w:val="00D80C9F"/>
    <w:rsid w:val="00D82C79"/>
    <w:rsid w:val="00D836E1"/>
    <w:rsid w:val="00D8388C"/>
    <w:rsid w:val="00D8589C"/>
    <w:rsid w:val="00D860CF"/>
    <w:rsid w:val="00D95A73"/>
    <w:rsid w:val="00D9715C"/>
    <w:rsid w:val="00DA0129"/>
    <w:rsid w:val="00DA2BF2"/>
    <w:rsid w:val="00DA3149"/>
    <w:rsid w:val="00DA3330"/>
    <w:rsid w:val="00DA56CD"/>
    <w:rsid w:val="00DA6D2C"/>
    <w:rsid w:val="00DB5A13"/>
    <w:rsid w:val="00DB5FE5"/>
    <w:rsid w:val="00DB6B51"/>
    <w:rsid w:val="00DB6BBC"/>
    <w:rsid w:val="00DB7955"/>
    <w:rsid w:val="00DC69D1"/>
    <w:rsid w:val="00DD10E4"/>
    <w:rsid w:val="00DD119E"/>
    <w:rsid w:val="00DD2D32"/>
    <w:rsid w:val="00DD49FE"/>
    <w:rsid w:val="00DD4CF7"/>
    <w:rsid w:val="00DD5F28"/>
    <w:rsid w:val="00DD6C36"/>
    <w:rsid w:val="00DD6D2D"/>
    <w:rsid w:val="00DE09E5"/>
    <w:rsid w:val="00DE0AC5"/>
    <w:rsid w:val="00DE2EC2"/>
    <w:rsid w:val="00DF166D"/>
    <w:rsid w:val="00DF19E5"/>
    <w:rsid w:val="00DF2448"/>
    <w:rsid w:val="00DF6D3C"/>
    <w:rsid w:val="00DF717C"/>
    <w:rsid w:val="00DF73E8"/>
    <w:rsid w:val="00E00415"/>
    <w:rsid w:val="00E062BF"/>
    <w:rsid w:val="00E07F7C"/>
    <w:rsid w:val="00E11436"/>
    <w:rsid w:val="00E118CB"/>
    <w:rsid w:val="00E139E4"/>
    <w:rsid w:val="00E1544B"/>
    <w:rsid w:val="00E15CE1"/>
    <w:rsid w:val="00E176D0"/>
    <w:rsid w:val="00E23A05"/>
    <w:rsid w:val="00E3129F"/>
    <w:rsid w:val="00E37906"/>
    <w:rsid w:val="00E40DCA"/>
    <w:rsid w:val="00E42FD3"/>
    <w:rsid w:val="00E464E0"/>
    <w:rsid w:val="00E46804"/>
    <w:rsid w:val="00E55DA0"/>
    <w:rsid w:val="00E60F88"/>
    <w:rsid w:val="00E62DB3"/>
    <w:rsid w:val="00E6388C"/>
    <w:rsid w:val="00E74B5F"/>
    <w:rsid w:val="00E75063"/>
    <w:rsid w:val="00E8161B"/>
    <w:rsid w:val="00E81BB5"/>
    <w:rsid w:val="00E84821"/>
    <w:rsid w:val="00E878AD"/>
    <w:rsid w:val="00E87FF7"/>
    <w:rsid w:val="00E90274"/>
    <w:rsid w:val="00E9636F"/>
    <w:rsid w:val="00E965AB"/>
    <w:rsid w:val="00EA67A1"/>
    <w:rsid w:val="00EB0676"/>
    <w:rsid w:val="00EB1346"/>
    <w:rsid w:val="00EB17ED"/>
    <w:rsid w:val="00EB23A9"/>
    <w:rsid w:val="00EB5B48"/>
    <w:rsid w:val="00EB7302"/>
    <w:rsid w:val="00EC51D8"/>
    <w:rsid w:val="00ED1D08"/>
    <w:rsid w:val="00ED1FA6"/>
    <w:rsid w:val="00ED4074"/>
    <w:rsid w:val="00EE0866"/>
    <w:rsid w:val="00EE23E2"/>
    <w:rsid w:val="00EE37C7"/>
    <w:rsid w:val="00EE3FBF"/>
    <w:rsid w:val="00EE6D4A"/>
    <w:rsid w:val="00EE75BA"/>
    <w:rsid w:val="00EE78AB"/>
    <w:rsid w:val="00EF20EA"/>
    <w:rsid w:val="00EF2890"/>
    <w:rsid w:val="00EF411F"/>
    <w:rsid w:val="00EF70A5"/>
    <w:rsid w:val="00EF7AC5"/>
    <w:rsid w:val="00F00260"/>
    <w:rsid w:val="00F00A82"/>
    <w:rsid w:val="00F06B12"/>
    <w:rsid w:val="00F10425"/>
    <w:rsid w:val="00F11C12"/>
    <w:rsid w:val="00F133D3"/>
    <w:rsid w:val="00F13702"/>
    <w:rsid w:val="00F1426E"/>
    <w:rsid w:val="00F164C1"/>
    <w:rsid w:val="00F16D14"/>
    <w:rsid w:val="00F20A01"/>
    <w:rsid w:val="00F237F2"/>
    <w:rsid w:val="00F25E53"/>
    <w:rsid w:val="00F35CE0"/>
    <w:rsid w:val="00F41A5B"/>
    <w:rsid w:val="00F41A91"/>
    <w:rsid w:val="00F43EB2"/>
    <w:rsid w:val="00F44444"/>
    <w:rsid w:val="00F458F6"/>
    <w:rsid w:val="00F46AD4"/>
    <w:rsid w:val="00F51644"/>
    <w:rsid w:val="00F546C1"/>
    <w:rsid w:val="00F56220"/>
    <w:rsid w:val="00F56624"/>
    <w:rsid w:val="00F61689"/>
    <w:rsid w:val="00F63543"/>
    <w:rsid w:val="00F63EBC"/>
    <w:rsid w:val="00F64431"/>
    <w:rsid w:val="00F6701D"/>
    <w:rsid w:val="00F67DA4"/>
    <w:rsid w:val="00F72A25"/>
    <w:rsid w:val="00F7550A"/>
    <w:rsid w:val="00F75BCC"/>
    <w:rsid w:val="00F77B8F"/>
    <w:rsid w:val="00F80A5F"/>
    <w:rsid w:val="00F819AE"/>
    <w:rsid w:val="00F87C50"/>
    <w:rsid w:val="00F901A3"/>
    <w:rsid w:val="00F91FBD"/>
    <w:rsid w:val="00F9226D"/>
    <w:rsid w:val="00F94479"/>
    <w:rsid w:val="00FA2159"/>
    <w:rsid w:val="00FA433D"/>
    <w:rsid w:val="00FA4F4E"/>
    <w:rsid w:val="00FA7FD6"/>
    <w:rsid w:val="00FB2107"/>
    <w:rsid w:val="00FB2684"/>
    <w:rsid w:val="00FB46AA"/>
    <w:rsid w:val="00FB5224"/>
    <w:rsid w:val="00FB6D70"/>
    <w:rsid w:val="00FB6DCF"/>
    <w:rsid w:val="00FC1A75"/>
    <w:rsid w:val="00FC3E05"/>
    <w:rsid w:val="00FC49ED"/>
    <w:rsid w:val="00FC62C3"/>
    <w:rsid w:val="00FC70F8"/>
    <w:rsid w:val="00FD014C"/>
    <w:rsid w:val="00FD3B84"/>
    <w:rsid w:val="00FD3D9D"/>
    <w:rsid w:val="00FE1445"/>
    <w:rsid w:val="00FE590E"/>
    <w:rsid w:val="00FF18DE"/>
    <w:rsid w:val="00FF3E19"/>
    <w:rsid w:val="017E1AD3"/>
    <w:rsid w:val="02B31604"/>
    <w:rsid w:val="03420D6D"/>
    <w:rsid w:val="038A0641"/>
    <w:rsid w:val="05133526"/>
    <w:rsid w:val="05CF6F77"/>
    <w:rsid w:val="05F203EA"/>
    <w:rsid w:val="07A34084"/>
    <w:rsid w:val="082E5B84"/>
    <w:rsid w:val="09716823"/>
    <w:rsid w:val="09AA6C13"/>
    <w:rsid w:val="09EE5BEC"/>
    <w:rsid w:val="09F95E94"/>
    <w:rsid w:val="0A1222F2"/>
    <w:rsid w:val="0A79278A"/>
    <w:rsid w:val="0ABE492D"/>
    <w:rsid w:val="0B5E0480"/>
    <w:rsid w:val="0BAB70D1"/>
    <w:rsid w:val="0C3B17E7"/>
    <w:rsid w:val="0D204F62"/>
    <w:rsid w:val="0E1F5F11"/>
    <w:rsid w:val="0E54478C"/>
    <w:rsid w:val="0F603AF7"/>
    <w:rsid w:val="10E31875"/>
    <w:rsid w:val="11F96E8B"/>
    <w:rsid w:val="13511AFE"/>
    <w:rsid w:val="14160E3E"/>
    <w:rsid w:val="15E85010"/>
    <w:rsid w:val="16276847"/>
    <w:rsid w:val="18BB505E"/>
    <w:rsid w:val="1901359F"/>
    <w:rsid w:val="192D2D9A"/>
    <w:rsid w:val="19CC4A37"/>
    <w:rsid w:val="19FF1391"/>
    <w:rsid w:val="1A566878"/>
    <w:rsid w:val="1A6C71F6"/>
    <w:rsid w:val="1ABF5782"/>
    <w:rsid w:val="1ACE03A7"/>
    <w:rsid w:val="1AF00EF0"/>
    <w:rsid w:val="1C4536CD"/>
    <w:rsid w:val="1CDF4D82"/>
    <w:rsid w:val="1CFB4623"/>
    <w:rsid w:val="1DF92F96"/>
    <w:rsid w:val="1EFA7BB7"/>
    <w:rsid w:val="22165275"/>
    <w:rsid w:val="2252153F"/>
    <w:rsid w:val="22597B0D"/>
    <w:rsid w:val="25DF39FE"/>
    <w:rsid w:val="26C47042"/>
    <w:rsid w:val="26DF61BB"/>
    <w:rsid w:val="26EA1746"/>
    <w:rsid w:val="275A4380"/>
    <w:rsid w:val="280A4C20"/>
    <w:rsid w:val="280D5FE5"/>
    <w:rsid w:val="28471BAB"/>
    <w:rsid w:val="29570DC3"/>
    <w:rsid w:val="295A396B"/>
    <w:rsid w:val="295E48BD"/>
    <w:rsid w:val="2A0055E0"/>
    <w:rsid w:val="2A13121F"/>
    <w:rsid w:val="2C030243"/>
    <w:rsid w:val="2D6D7E14"/>
    <w:rsid w:val="2E33685D"/>
    <w:rsid w:val="2F216341"/>
    <w:rsid w:val="2F2B28EA"/>
    <w:rsid w:val="2F854A06"/>
    <w:rsid w:val="30E9194F"/>
    <w:rsid w:val="3229132E"/>
    <w:rsid w:val="35FF13F0"/>
    <w:rsid w:val="36A60926"/>
    <w:rsid w:val="372033B7"/>
    <w:rsid w:val="38534C13"/>
    <w:rsid w:val="387860D4"/>
    <w:rsid w:val="39933589"/>
    <w:rsid w:val="39B37311"/>
    <w:rsid w:val="39D86E4F"/>
    <w:rsid w:val="3A863F1B"/>
    <w:rsid w:val="3B3B366B"/>
    <w:rsid w:val="3BCF669A"/>
    <w:rsid w:val="3D3155B5"/>
    <w:rsid w:val="3E003293"/>
    <w:rsid w:val="3E224EFA"/>
    <w:rsid w:val="3FC32A39"/>
    <w:rsid w:val="4046385B"/>
    <w:rsid w:val="4079612B"/>
    <w:rsid w:val="4082309D"/>
    <w:rsid w:val="4142269E"/>
    <w:rsid w:val="416C0965"/>
    <w:rsid w:val="417C1E07"/>
    <w:rsid w:val="429057F1"/>
    <w:rsid w:val="42BA6B69"/>
    <w:rsid w:val="43514FA5"/>
    <w:rsid w:val="43AA2857"/>
    <w:rsid w:val="44634480"/>
    <w:rsid w:val="44DD2D42"/>
    <w:rsid w:val="451A3E32"/>
    <w:rsid w:val="4596321D"/>
    <w:rsid w:val="47B61DC0"/>
    <w:rsid w:val="4AB55859"/>
    <w:rsid w:val="4CCF14D5"/>
    <w:rsid w:val="4DF7261B"/>
    <w:rsid w:val="4DFE4E9D"/>
    <w:rsid w:val="4FBB02BE"/>
    <w:rsid w:val="50BE3CAD"/>
    <w:rsid w:val="523163A8"/>
    <w:rsid w:val="52537453"/>
    <w:rsid w:val="527B1018"/>
    <w:rsid w:val="531E4D2C"/>
    <w:rsid w:val="53722281"/>
    <w:rsid w:val="537757C0"/>
    <w:rsid w:val="5378344C"/>
    <w:rsid w:val="53A32F03"/>
    <w:rsid w:val="53BE184D"/>
    <w:rsid w:val="55CD1B61"/>
    <w:rsid w:val="57F07517"/>
    <w:rsid w:val="58CB741D"/>
    <w:rsid w:val="59422E31"/>
    <w:rsid w:val="5948379E"/>
    <w:rsid w:val="59C27E23"/>
    <w:rsid w:val="5A996470"/>
    <w:rsid w:val="5ACD0280"/>
    <w:rsid w:val="5B160265"/>
    <w:rsid w:val="5B804F0F"/>
    <w:rsid w:val="5BEF064C"/>
    <w:rsid w:val="5C4C006A"/>
    <w:rsid w:val="5C974314"/>
    <w:rsid w:val="5C9D3B78"/>
    <w:rsid w:val="5D5C1009"/>
    <w:rsid w:val="5ED17214"/>
    <w:rsid w:val="5F2C2F24"/>
    <w:rsid w:val="5F581162"/>
    <w:rsid w:val="5F602550"/>
    <w:rsid w:val="5FAD4247"/>
    <w:rsid w:val="60197E76"/>
    <w:rsid w:val="604D2495"/>
    <w:rsid w:val="620C39C9"/>
    <w:rsid w:val="62337AC8"/>
    <w:rsid w:val="62EF14BC"/>
    <w:rsid w:val="67992AE5"/>
    <w:rsid w:val="679B77DE"/>
    <w:rsid w:val="68954239"/>
    <w:rsid w:val="68FD1E98"/>
    <w:rsid w:val="694F770D"/>
    <w:rsid w:val="69616C8E"/>
    <w:rsid w:val="698E48BA"/>
    <w:rsid w:val="6A2928EA"/>
    <w:rsid w:val="6C2B3CD7"/>
    <w:rsid w:val="6C2C707E"/>
    <w:rsid w:val="6C943A98"/>
    <w:rsid w:val="6D897519"/>
    <w:rsid w:val="6DA51F5D"/>
    <w:rsid w:val="6F0D284A"/>
    <w:rsid w:val="714A1582"/>
    <w:rsid w:val="72431D4F"/>
    <w:rsid w:val="72F54151"/>
    <w:rsid w:val="734F7159"/>
    <w:rsid w:val="73B361A7"/>
    <w:rsid w:val="73DA752C"/>
    <w:rsid w:val="74260BBE"/>
    <w:rsid w:val="74CF2DF3"/>
    <w:rsid w:val="75302497"/>
    <w:rsid w:val="75B4170A"/>
    <w:rsid w:val="77280DC3"/>
    <w:rsid w:val="774701AF"/>
    <w:rsid w:val="77723DBC"/>
    <w:rsid w:val="77BC76B0"/>
    <w:rsid w:val="7ABD3809"/>
    <w:rsid w:val="7D22104A"/>
    <w:rsid w:val="7E463C0B"/>
    <w:rsid w:val="7FDB37DE"/>
    <w:rsid w:val="7FF23061"/>
    <w:rsid w:val="7FF555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iPriority w:val="0"/>
  </w:style>
  <w:style w:type="table" w:default="1" w:styleId="10">
    <w:name w:val="Normal Table"/>
    <w:semiHidden/>
    <w:uiPriority w:val="0"/>
    <w:tblPr>
      <w:tblStyle w:val="10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uiPriority w:val="0"/>
    <w:pPr>
      <w:jc w:val="left"/>
    </w:pPr>
  </w:style>
  <w:style w:type="paragraph" w:styleId="3">
    <w:name w:val="Plain Text"/>
    <w:basedOn w:val="1"/>
    <w:link w:val="17"/>
    <w:uiPriority w:val="0"/>
    <w:rPr>
      <w:rFonts w:ascii="宋体" w:hAnsi="Courier New"/>
      <w:szCs w:val="20"/>
    </w:rPr>
  </w:style>
  <w:style w:type="paragraph" w:styleId="4">
    <w:name w:val="Body Text Indent 2"/>
    <w:basedOn w:val="1"/>
    <w:link w:val="18"/>
    <w:uiPriority w:val="0"/>
    <w:pPr>
      <w:spacing w:line="600" w:lineRule="exact"/>
      <w:ind w:firstLine="646"/>
    </w:pPr>
    <w:rPr>
      <w:rFonts w:ascii="仿宋_GB2312" w:eastAsia="仿宋_GB2312"/>
      <w:sz w:val="32"/>
      <w:szCs w:val="20"/>
    </w:rPr>
  </w:style>
  <w:style w:type="paragraph" w:styleId="5">
    <w:name w:val="Balloon Text"/>
    <w:basedOn w:val="1"/>
    <w:semiHidden/>
    <w:uiPriority w:val="0"/>
    <w:rPr>
      <w:sz w:val="18"/>
      <w:szCs w:val="18"/>
    </w:rPr>
  </w:style>
  <w:style w:type="paragraph" w:styleId="6">
    <w:name w:val="footer"/>
    <w:basedOn w:val="1"/>
    <w:link w:val="1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annotation subject"/>
    <w:basedOn w:val="2"/>
    <w:next w:val="2"/>
    <w:link w:val="21"/>
    <w:uiPriority w:val="0"/>
    <w:rPr>
      <w:b/>
      <w:bCs/>
    </w:rPr>
  </w:style>
  <w:style w:type="table" w:styleId="11">
    <w:name w:val="Table Grid"/>
    <w:basedOn w:val="10"/>
    <w:uiPriority w:val="0"/>
    <w:pPr>
      <w:widowControl w:val="0"/>
      <w:jc w:val="both"/>
    </w:pPr>
    <w:tblPr>
      <w:tblStyle w:val="10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uiPriority w:val="0"/>
  </w:style>
  <w:style w:type="character" w:styleId="14">
    <w:name w:val="Hyperlink"/>
    <w:uiPriority w:val="0"/>
    <w:rPr>
      <w:color w:val="0000FF"/>
      <w:u w:val="single"/>
    </w:rPr>
  </w:style>
  <w:style w:type="character" w:styleId="15">
    <w:name w:val="annotation reference"/>
    <w:uiPriority w:val="0"/>
    <w:rPr>
      <w:sz w:val="21"/>
      <w:szCs w:val="21"/>
    </w:rPr>
  </w:style>
  <w:style w:type="character" w:customStyle="1" w:styleId="16">
    <w:name w:val="批注文字 字符"/>
    <w:link w:val="2"/>
    <w:uiPriority w:val="0"/>
    <w:rPr>
      <w:kern w:val="2"/>
      <w:sz w:val="21"/>
      <w:szCs w:val="24"/>
    </w:rPr>
  </w:style>
  <w:style w:type="character" w:customStyle="1" w:styleId="17">
    <w:name w:val="纯文本 字符"/>
    <w:link w:val="3"/>
    <w:uiPriority w:val="0"/>
    <w:rPr>
      <w:rFonts w:ascii="宋体" w:hAnsi="Courier New"/>
      <w:kern w:val="2"/>
      <w:sz w:val="21"/>
    </w:rPr>
  </w:style>
  <w:style w:type="character" w:customStyle="1" w:styleId="18">
    <w:name w:val="正文文本缩进 2 字符"/>
    <w:link w:val="4"/>
    <w:uiPriority w:val="0"/>
    <w:rPr>
      <w:rFonts w:ascii="仿宋_GB2312" w:eastAsia="仿宋_GB2312"/>
      <w:kern w:val="2"/>
      <w:sz w:val="32"/>
    </w:rPr>
  </w:style>
  <w:style w:type="character" w:customStyle="1" w:styleId="19">
    <w:name w:val="页脚 字符"/>
    <w:link w:val="6"/>
    <w:uiPriority w:val="99"/>
    <w:rPr>
      <w:kern w:val="2"/>
      <w:sz w:val="18"/>
      <w:szCs w:val="18"/>
    </w:rPr>
  </w:style>
  <w:style w:type="character" w:customStyle="1" w:styleId="20">
    <w:name w:val="页眉 字符"/>
    <w:link w:val="7"/>
    <w:uiPriority w:val="0"/>
    <w:rPr>
      <w:kern w:val="2"/>
      <w:sz w:val="18"/>
      <w:szCs w:val="18"/>
    </w:rPr>
  </w:style>
  <w:style w:type="character" w:customStyle="1" w:styleId="21">
    <w:name w:val="批注主题 字符"/>
    <w:link w:val="9"/>
    <w:uiPriority w:val="0"/>
    <w:rPr>
      <w:b/>
      <w:bCs/>
      <w:kern w:val="2"/>
      <w:sz w:val="21"/>
      <w:szCs w:val="24"/>
    </w:rPr>
  </w:style>
  <w:style w:type="paragraph" w:customStyle="1" w:styleId="22">
    <w:name w:val=" Char Char Char Char Char Char Char Char Char"/>
    <w:basedOn w:val="1"/>
    <w:uiPriority w:val="0"/>
    <w:pPr>
      <w:numPr>
        <w:ilvl w:val="0"/>
        <w:numId w:val="1"/>
      </w:numPr>
    </w:pPr>
    <w:rPr>
      <w:sz w:val="24"/>
    </w:rPr>
  </w:style>
  <w:style w:type="paragraph" w:customStyle="1" w:styleId="23">
    <w:name w:val="CM5"/>
    <w:basedOn w:val="1"/>
    <w:next w:val="1"/>
    <w:uiPriority w:val="0"/>
    <w:pPr>
      <w:autoSpaceDE w:val="0"/>
      <w:autoSpaceDN w:val="0"/>
      <w:adjustRightInd w:val="0"/>
      <w:spacing w:line="520" w:lineRule="atLeast"/>
      <w:jc w:val="left"/>
    </w:pPr>
    <w:rPr>
      <w:rFonts w:ascii="..ì." w:eastAsia="..ì."/>
      <w:kern w:val="0"/>
      <w:sz w:val="24"/>
    </w:rPr>
  </w:style>
  <w:style w:type="paragraph" w:customStyle="1" w:styleId="24">
    <w:name w:val="Default"/>
    <w:uiPriority w:val="0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  <w:lang w:val="en-US" w:eastAsia="zh-CN" w:bidi="ar-SA"/>
    </w:rPr>
  </w:style>
  <w:style w:type="paragraph" w:customStyle="1" w:styleId="25">
    <w:name w:val="CM2"/>
    <w:basedOn w:val="24"/>
    <w:next w:val="24"/>
    <w:uiPriority w:val="0"/>
    <w:pPr>
      <w:spacing w:line="511" w:lineRule="atLeast"/>
    </w:pPr>
    <w:rPr>
      <w:rFonts w:cs="Times New Roman"/>
      <w:color w:val="auto"/>
    </w:rPr>
  </w:style>
  <w:style w:type="paragraph" w:customStyle="1" w:styleId="26">
    <w:name w:val="CM10"/>
    <w:basedOn w:val="24"/>
    <w:next w:val="24"/>
    <w:uiPriority w:val="0"/>
    <w:pPr>
      <w:spacing w:after="723"/>
    </w:pPr>
    <w:rPr>
      <w:rFonts w:ascii="黑体" w:eastAsia="黑体" w:cs="Times New Roman"/>
      <w:color w:val="auto"/>
    </w:rPr>
  </w:style>
  <w:style w:type="paragraph" w:customStyle="1" w:styleId="27">
    <w:name w:val="CM11"/>
    <w:basedOn w:val="1"/>
    <w:next w:val="1"/>
    <w:uiPriority w:val="0"/>
    <w:pPr>
      <w:autoSpaceDE w:val="0"/>
      <w:autoSpaceDN w:val="0"/>
      <w:adjustRightInd w:val="0"/>
      <w:spacing w:line="626" w:lineRule="atLeast"/>
      <w:jc w:val="left"/>
    </w:pPr>
    <w:rPr>
      <w:rFonts w:ascii="仿宋_GB2312" w:eastAsia="仿宋_GB2312"/>
      <w:kern w:val="0"/>
      <w:sz w:val="24"/>
    </w:rPr>
  </w:style>
  <w:style w:type="paragraph" w:customStyle="1" w:styleId="28">
    <w:name w:val="CM13"/>
    <w:basedOn w:val="1"/>
    <w:next w:val="1"/>
    <w:uiPriority w:val="0"/>
    <w:pPr>
      <w:autoSpaceDE w:val="0"/>
      <w:autoSpaceDN w:val="0"/>
      <w:adjustRightInd w:val="0"/>
      <w:spacing w:line="626" w:lineRule="atLeast"/>
      <w:jc w:val="left"/>
    </w:pPr>
    <w:rPr>
      <w:rFonts w:ascii="仿宋_GB2312" w:eastAsia="仿宋_GB2312"/>
      <w:kern w:val="0"/>
      <w:sz w:val="24"/>
    </w:rPr>
  </w:style>
  <w:style w:type="paragraph" w:customStyle="1" w:styleId="29">
    <w:name w:val="CM8"/>
    <w:basedOn w:val="24"/>
    <w:next w:val="24"/>
    <w:uiPriority w:val="0"/>
    <w:pPr>
      <w:spacing w:after="228"/>
    </w:pPr>
    <w:rPr>
      <w:color w:val="auto"/>
    </w:rPr>
  </w:style>
  <w:style w:type="paragraph" w:customStyle="1" w:styleId="30">
    <w:name w:val="CM1"/>
    <w:basedOn w:val="24"/>
    <w:next w:val="24"/>
    <w:uiPriority w:val="0"/>
    <w:rPr>
      <w:rFonts w:cs="Times New Roman"/>
      <w:color w:val="auto"/>
    </w:rPr>
  </w:style>
  <w:style w:type="paragraph" w:customStyle="1" w:styleId="31">
    <w:name w:val="CM3"/>
    <w:basedOn w:val="24"/>
    <w:next w:val="24"/>
    <w:uiPriority w:val="0"/>
    <w:pPr>
      <w:spacing w:line="468" w:lineRule="atLeast"/>
    </w:pPr>
    <w:rPr>
      <w:rFonts w:cs="Times New Roman"/>
      <w:color w:val="auto"/>
    </w:rPr>
  </w:style>
  <w:style w:type="paragraph" w:customStyle="1" w:styleId="32">
    <w:name w:val="CM4"/>
    <w:basedOn w:val="24"/>
    <w:next w:val="24"/>
    <w:uiPriority w:val="0"/>
    <w:pPr>
      <w:spacing w:line="468" w:lineRule="atLeast"/>
    </w:pPr>
    <w:rPr>
      <w:rFonts w:cs="Times New Roman"/>
      <w:color w:val="auto"/>
    </w:rPr>
  </w:style>
  <w:style w:type="paragraph" w:customStyle="1" w:styleId="33">
    <w:name w:val="CM6"/>
    <w:basedOn w:val="24"/>
    <w:next w:val="24"/>
    <w:uiPriority w:val="0"/>
    <w:pPr>
      <w:spacing w:line="468" w:lineRule="atLeast"/>
    </w:pPr>
    <w:rPr>
      <w:rFonts w:cs="Times New Roman"/>
      <w:color w:val="auto"/>
    </w:rPr>
  </w:style>
  <w:style w:type="paragraph" w:customStyle="1" w:styleId="34">
    <w:name w:val="CM12"/>
    <w:basedOn w:val="24"/>
    <w:next w:val="24"/>
    <w:uiPriority w:val="0"/>
    <w:pPr>
      <w:spacing w:after="193"/>
    </w:pPr>
    <w:rPr>
      <w:rFonts w:cs="Times New Roman"/>
      <w:color w:val="auto"/>
    </w:rPr>
  </w:style>
  <w:style w:type="paragraph" w:customStyle="1" w:styleId="35">
    <w:name w:val="CM9"/>
    <w:basedOn w:val="24"/>
    <w:next w:val="24"/>
    <w:uiPriority w:val="0"/>
    <w:rPr>
      <w:rFonts w:cs="Times New Roman"/>
      <w:color w:val="auto"/>
    </w:rPr>
  </w:style>
  <w:style w:type="paragraph" w:customStyle="1" w:styleId="36">
    <w:name w:val="CM15"/>
    <w:basedOn w:val="24"/>
    <w:next w:val="24"/>
    <w:uiPriority w:val="0"/>
    <w:pPr>
      <w:spacing w:after="338"/>
    </w:pPr>
    <w:rPr>
      <w:rFonts w:cs="Times New Roman"/>
      <w:color w:val="auto"/>
    </w:rPr>
  </w:style>
  <w:style w:type="paragraph" w:customStyle="1" w:styleId="37">
    <w:name w:val="CM17"/>
    <w:basedOn w:val="24"/>
    <w:next w:val="24"/>
    <w:uiPriority w:val="0"/>
    <w:pPr>
      <w:spacing w:after="188"/>
    </w:pPr>
    <w:rPr>
      <w:rFonts w:cs="Times New Roman"/>
      <w:color w:val="auto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256</Words>
  <Characters>1461</Characters>
  <Lines>12</Lines>
  <Paragraphs>3</Paragraphs>
  <TotalTime>14</TotalTime>
  <ScaleCrop>false</ScaleCrop>
  <LinksUpToDate>false</LinksUpToDate>
  <CharactersWithSpaces>1714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2018-10-29T09:59:00Z</dcterms:created>
  <dc:creator>张春红</dc:creator>
  <cp:lastModifiedBy>海涛</cp:lastModifiedBy>
  <cp:lastPrinted>2018-07-26T03:32:00Z</cp:lastPrinted>
  <dcterms:modified xsi:type="dcterms:W3CDTF">2023-10-13T07:37:56Z</dcterms:modified>
  <dc:title>证券代码：000881 证券简称：大连国际 公告编号：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5B37E7EB171746EC91CA39454A648881_13</vt:lpwstr>
  </property>
</Properties>
</file>