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noWrap w:val="0"/>
            <w:vAlign w:val="top"/>
          </w:tcPr>
          <w:p>
            <w:pPr>
              <w:keepNext w:val="0"/>
              <w:keepLines w:val="0"/>
              <w:suppressLineNumbers w:val="0"/>
              <w:adjustRightInd w:val="0"/>
              <w:snapToGrid w:val="0"/>
              <w:spacing w:before="0" w:beforeAutospacing="0" w:after="0" w:afterAutospacing="0" w:line="440" w:lineRule="exact"/>
              <w:ind w:left="0" w:right="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证券代码：000881</w:t>
            </w:r>
          </w:p>
        </w:tc>
        <w:tc>
          <w:tcPr>
            <w:tcW w:w="1667" w:type="pct"/>
            <w:noWrap w:val="0"/>
            <w:vAlign w:val="top"/>
          </w:tcPr>
          <w:p>
            <w:pPr>
              <w:keepNext w:val="0"/>
              <w:keepLines w:val="0"/>
              <w:suppressLineNumbers w:val="0"/>
              <w:adjustRightInd w:val="0"/>
              <w:snapToGrid w:val="0"/>
              <w:spacing w:before="0" w:beforeAutospacing="0" w:after="0" w:afterAutospacing="0" w:line="440" w:lineRule="exact"/>
              <w:ind w:left="0" w:right="0"/>
              <w:jc w:val="center"/>
              <w:rPr>
                <w:rFonts w:hint="default" w:ascii="Times New Roman" w:hAnsi="Times New Roman" w:eastAsia="宋体" w:cs="Times New Roman"/>
                <w:sz w:val="24"/>
                <w:szCs w:val="20"/>
              </w:rPr>
            </w:pPr>
            <w:r>
              <w:rPr>
                <w:rFonts w:hint="default" w:ascii="Times New Roman" w:hAnsi="Times New Roman" w:eastAsia="宋体" w:cs="Times New Roman"/>
                <w:sz w:val="24"/>
                <w:szCs w:val="20"/>
              </w:rPr>
              <w:t>证券简称：中广核技</w:t>
            </w:r>
          </w:p>
        </w:tc>
        <w:tc>
          <w:tcPr>
            <w:tcW w:w="1667" w:type="pct"/>
            <w:noWrap w:val="0"/>
            <w:vAlign w:val="top"/>
          </w:tcPr>
          <w:p>
            <w:pPr>
              <w:keepNext w:val="0"/>
              <w:keepLines w:val="0"/>
              <w:suppressLineNumbers w:val="0"/>
              <w:adjustRightInd w:val="0"/>
              <w:snapToGrid w:val="0"/>
              <w:spacing w:before="0" w:beforeAutospacing="0" w:after="0" w:afterAutospacing="0" w:line="440" w:lineRule="exact"/>
              <w:ind w:left="0" w:right="0"/>
              <w:jc w:val="right"/>
              <w:rPr>
                <w:rFonts w:hint="default" w:ascii="Times New Roman" w:hAnsi="Times New Roman" w:eastAsia="宋体" w:cs="Times New Roman"/>
                <w:sz w:val="24"/>
                <w:szCs w:val="20"/>
                <w:lang w:val="en-US" w:eastAsia="zh-CN"/>
              </w:rPr>
            </w:pPr>
            <w:r>
              <w:rPr>
                <w:rFonts w:hint="default" w:ascii="Times New Roman" w:hAnsi="Times New Roman" w:eastAsia="宋体" w:cs="Times New Roman"/>
                <w:sz w:val="24"/>
                <w:szCs w:val="20"/>
              </w:rPr>
              <w:t>公告编号：</w:t>
            </w:r>
            <w:r>
              <w:rPr>
                <w:rFonts w:hint="default" w:ascii="Times New Roman" w:hAnsi="Times New Roman" w:eastAsia="宋体" w:cs="Times New Roman"/>
                <w:color w:val="auto"/>
                <w:sz w:val="24"/>
                <w:szCs w:val="20"/>
              </w:rPr>
              <w:t>2023-</w:t>
            </w:r>
            <w:r>
              <w:rPr>
                <w:rFonts w:hint="eastAsia" w:eastAsia="宋体" w:cs="Times New Roman"/>
                <w:color w:val="auto"/>
                <w:sz w:val="24"/>
                <w:szCs w:val="20"/>
                <w:lang w:val="en-US" w:eastAsia="zh-CN"/>
              </w:rPr>
              <w:t>103</w:t>
            </w:r>
          </w:p>
        </w:tc>
      </w:tr>
    </w:tbl>
    <w:p>
      <w:pPr>
        <w:snapToGrid w:val="0"/>
        <w:spacing w:before="156" w:beforeLines="50"/>
        <w:jc w:val="center"/>
        <w:rPr>
          <w:rFonts w:eastAsia="宋体"/>
          <w:b/>
          <w:sz w:val="36"/>
          <w:szCs w:val="36"/>
        </w:rPr>
      </w:pPr>
      <w:r>
        <w:rPr>
          <w:rFonts w:eastAsia="宋体"/>
          <w:b/>
          <w:sz w:val="36"/>
          <w:szCs w:val="36"/>
        </w:rPr>
        <w:t>中广核核技术发展股份有限公司</w:t>
      </w:r>
    </w:p>
    <w:p>
      <w:pPr>
        <w:snapToGrid w:val="0"/>
        <w:jc w:val="center"/>
        <w:rPr>
          <w:rFonts w:eastAsia="宋体"/>
          <w:b/>
          <w:sz w:val="36"/>
          <w:szCs w:val="36"/>
        </w:rPr>
      </w:pPr>
      <w:r>
        <w:rPr>
          <w:rFonts w:hint="eastAsia" w:eastAsia="宋体"/>
          <w:b/>
          <w:sz w:val="36"/>
          <w:szCs w:val="36"/>
        </w:rPr>
        <w:t>关于收到中国证券监督管理委员会大连监管局行政监管措施决定书的公告</w:t>
      </w:r>
    </w:p>
    <w:p>
      <w:pPr>
        <w:snapToGrid w:val="0"/>
        <w:spacing w:before="156" w:beforeLines="50" w:line="360" w:lineRule="auto"/>
        <w:ind w:firstLine="422" w:firstLineChars="200"/>
        <w:rPr>
          <w:rFonts w:eastAsia="宋体"/>
          <w:b/>
          <w:szCs w:val="21"/>
        </w:rPr>
      </w:pPr>
      <w:r>
        <w:rPr>
          <w:rFonts w:eastAsia="宋体"/>
          <w:b/>
          <w:szCs w:val="21"/>
        </w:rPr>
        <w:t>本公司及董事会全体成员保证信息披露的内容真实、准确、完整，没有虚假记载、误导性陈述或者重大遗漏。</w:t>
      </w:r>
    </w:p>
    <w:p>
      <w:pPr>
        <w:adjustRightInd w:val="0"/>
        <w:snapToGrid w:val="0"/>
        <w:spacing w:line="360" w:lineRule="auto"/>
        <w:ind w:firstLine="480" w:firstLineChars="200"/>
        <w:outlineLvl w:val="0"/>
        <w:rPr>
          <w:rFonts w:hint="default" w:eastAsia="宋体"/>
          <w:b w:val="0"/>
          <w:bCs/>
          <w:sz w:val="24"/>
          <w:szCs w:val="24"/>
          <w:lang w:val="en-US" w:eastAsia="zh-CN"/>
        </w:rPr>
      </w:pPr>
      <w:r>
        <w:rPr>
          <w:rFonts w:hint="eastAsia" w:eastAsia="宋体"/>
          <w:b w:val="0"/>
          <w:bCs/>
          <w:sz w:val="24"/>
          <w:szCs w:val="24"/>
        </w:rPr>
        <w:t>中广核核技术发展股份有限公司（以下简称“公司”、“上市公司”或“中广核技”）</w:t>
      </w:r>
      <w:r>
        <w:rPr>
          <w:rFonts w:hint="eastAsia" w:eastAsia="宋体"/>
          <w:b w:val="0"/>
          <w:bCs/>
          <w:sz w:val="24"/>
          <w:szCs w:val="24"/>
          <w:lang w:val="en-US" w:eastAsia="zh-CN"/>
        </w:rPr>
        <w:t>于2023年11月23日收到中国证券监督管理委员会大连监管局（以下简称“大连证监局”）下发的《关于对中广核核技术发展股份有限公司采取责令改正措施的决定》（行政监管措施</w:t>
      </w:r>
      <w:r>
        <w:rPr>
          <w:rFonts w:hint="eastAsia" w:ascii="宋体" w:hAnsi="宋体" w:eastAsia="宋体" w:cs="宋体"/>
          <w:b w:val="0"/>
          <w:bCs/>
          <w:sz w:val="24"/>
          <w:szCs w:val="24"/>
          <w:lang w:val="en-US" w:eastAsia="zh-CN"/>
        </w:rPr>
        <w:t>﹝</w:t>
      </w:r>
      <w:r>
        <w:rPr>
          <w:rFonts w:hint="eastAsia" w:eastAsia="宋体"/>
          <w:b w:val="0"/>
          <w:bCs/>
          <w:sz w:val="24"/>
          <w:szCs w:val="24"/>
          <w:lang w:val="en-US" w:eastAsia="zh-CN"/>
        </w:rPr>
        <w:t>2023</w:t>
      </w:r>
      <w:r>
        <w:rPr>
          <w:rFonts w:hint="eastAsia" w:ascii="宋体" w:hAnsi="宋体" w:eastAsia="宋体" w:cs="宋体"/>
          <w:b w:val="0"/>
          <w:bCs/>
          <w:sz w:val="24"/>
          <w:szCs w:val="24"/>
          <w:lang w:val="en-US" w:eastAsia="zh-CN"/>
        </w:rPr>
        <w:t>﹞</w:t>
      </w:r>
      <w:r>
        <w:rPr>
          <w:rFonts w:hint="eastAsia" w:eastAsia="宋体"/>
          <w:b w:val="0"/>
          <w:bCs/>
          <w:sz w:val="24"/>
          <w:szCs w:val="24"/>
          <w:lang w:val="en-US" w:eastAsia="zh-CN"/>
        </w:rPr>
        <w:t>17号）、《关于对林坚、胡冬明、杨新春采取监管谈话措施的决定》（行政监管措施</w:t>
      </w:r>
      <w:r>
        <w:rPr>
          <w:rFonts w:hint="eastAsia" w:ascii="宋体" w:hAnsi="宋体" w:eastAsia="宋体" w:cs="宋体"/>
          <w:b w:val="0"/>
          <w:bCs/>
          <w:sz w:val="24"/>
          <w:szCs w:val="24"/>
          <w:lang w:val="en-US" w:eastAsia="zh-CN"/>
        </w:rPr>
        <w:t>﹝</w:t>
      </w:r>
      <w:r>
        <w:rPr>
          <w:rFonts w:hint="eastAsia" w:eastAsia="宋体"/>
          <w:b w:val="0"/>
          <w:bCs/>
          <w:sz w:val="24"/>
          <w:szCs w:val="24"/>
          <w:lang w:val="en-US" w:eastAsia="zh-CN"/>
        </w:rPr>
        <w:t>2023</w:t>
      </w:r>
      <w:r>
        <w:rPr>
          <w:rFonts w:hint="eastAsia" w:ascii="宋体" w:hAnsi="宋体" w:eastAsia="宋体" w:cs="宋体"/>
          <w:b w:val="0"/>
          <w:bCs/>
          <w:sz w:val="24"/>
          <w:szCs w:val="24"/>
          <w:lang w:val="en-US" w:eastAsia="zh-CN"/>
        </w:rPr>
        <w:t>﹞</w:t>
      </w:r>
      <w:r>
        <w:rPr>
          <w:rFonts w:hint="eastAsia" w:eastAsia="宋体"/>
          <w:b w:val="0"/>
          <w:bCs/>
          <w:sz w:val="24"/>
          <w:szCs w:val="24"/>
          <w:lang w:val="en-US" w:eastAsia="zh-CN"/>
        </w:rPr>
        <w:t>18号），现将有关情况公告如下：</w:t>
      </w:r>
    </w:p>
    <w:p>
      <w:pPr>
        <w:adjustRightInd w:val="0"/>
        <w:snapToGrid w:val="0"/>
        <w:spacing w:line="360" w:lineRule="auto"/>
        <w:ind w:firstLine="482" w:firstLineChars="200"/>
        <w:outlineLvl w:val="0"/>
        <w:rPr>
          <w:rFonts w:hint="default" w:eastAsia="宋体"/>
          <w:b/>
          <w:bCs w:val="0"/>
          <w:sz w:val="24"/>
          <w:szCs w:val="24"/>
          <w:lang w:val="en-US" w:eastAsia="zh-CN"/>
        </w:rPr>
      </w:pPr>
      <w:r>
        <w:rPr>
          <w:rFonts w:hint="eastAsia" w:eastAsia="宋体"/>
          <w:b/>
          <w:bCs w:val="0"/>
          <w:sz w:val="24"/>
          <w:szCs w:val="24"/>
          <w:lang w:val="en-US" w:eastAsia="zh-CN"/>
        </w:rPr>
        <w:t>一、《关于对中广核核技术发展股份有限公司采取责令改正措施的决定》（行政监管措施</w:t>
      </w:r>
      <w:r>
        <w:rPr>
          <w:rFonts w:hint="eastAsia" w:ascii="宋体" w:hAnsi="宋体" w:eastAsia="宋体" w:cs="宋体"/>
          <w:b/>
          <w:bCs w:val="0"/>
          <w:sz w:val="24"/>
          <w:szCs w:val="24"/>
          <w:lang w:val="en-US" w:eastAsia="zh-CN"/>
        </w:rPr>
        <w:t>﹝</w:t>
      </w:r>
      <w:r>
        <w:rPr>
          <w:rFonts w:hint="eastAsia" w:eastAsia="宋体"/>
          <w:b/>
          <w:bCs w:val="0"/>
          <w:sz w:val="24"/>
          <w:szCs w:val="24"/>
          <w:lang w:val="en-US" w:eastAsia="zh-CN"/>
        </w:rPr>
        <w:t>2023</w:t>
      </w:r>
      <w:r>
        <w:rPr>
          <w:rFonts w:hint="eastAsia" w:ascii="宋体" w:hAnsi="宋体" w:eastAsia="宋体" w:cs="宋体"/>
          <w:b/>
          <w:bCs w:val="0"/>
          <w:sz w:val="24"/>
          <w:szCs w:val="24"/>
          <w:lang w:val="en-US" w:eastAsia="zh-CN"/>
        </w:rPr>
        <w:t>﹞</w:t>
      </w:r>
      <w:r>
        <w:rPr>
          <w:rFonts w:hint="eastAsia" w:eastAsia="宋体"/>
          <w:b/>
          <w:bCs w:val="0"/>
          <w:sz w:val="24"/>
          <w:szCs w:val="24"/>
          <w:lang w:val="en-US" w:eastAsia="zh-CN"/>
        </w:rPr>
        <w:t>17号）主要内容</w:t>
      </w:r>
    </w:p>
    <w:p>
      <w:pPr>
        <w:adjustRightInd w:val="0"/>
        <w:snapToGrid w:val="0"/>
        <w:spacing w:line="360" w:lineRule="auto"/>
        <w:outlineLvl w:val="0"/>
        <w:rPr>
          <w:rFonts w:hint="eastAsia" w:eastAsia="宋体"/>
          <w:b w:val="0"/>
          <w:bCs/>
          <w:sz w:val="24"/>
          <w:szCs w:val="24"/>
          <w:lang w:eastAsia="zh-CN"/>
        </w:rPr>
      </w:pPr>
      <w:r>
        <w:rPr>
          <w:rFonts w:hint="eastAsia" w:eastAsia="宋体"/>
          <w:b w:val="0"/>
          <w:bCs/>
          <w:sz w:val="24"/>
          <w:szCs w:val="24"/>
          <w:lang w:eastAsia="zh-CN"/>
        </w:rPr>
        <w:t>“</w:t>
      </w:r>
      <w:r>
        <w:rPr>
          <w:rFonts w:hint="eastAsia" w:eastAsia="宋体"/>
          <w:b w:val="0"/>
          <w:bCs/>
          <w:sz w:val="24"/>
          <w:szCs w:val="24"/>
        </w:rPr>
        <w:t>中广核核技术发展股份有限公司</w:t>
      </w:r>
      <w:r>
        <w:rPr>
          <w:rFonts w:hint="eastAsia" w:eastAsia="宋体"/>
          <w:b w:val="0"/>
          <w:bCs/>
          <w:sz w:val="24"/>
          <w:szCs w:val="24"/>
          <w:lang w:eastAsia="zh-CN"/>
        </w:rPr>
        <w:t>：</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根据《证券法》《上市公司现场检查规则》（证监会公告 〔2022〕21号）等规定，我局对你公司2022年度公司治理、信息披露等情况开展了现场检查，发现你公司存在以下违视行为：</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一、公司治理不规范</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一）你公司与控股股东中广核核技术应用有限公司（以下简称核技术公司）签订委托协议，受托管理核技术公司的主要资产。你公司在管理相关资产的过程中，例如制定部分资产出售方案等事项，只负责提出建议，最终由实际控制人中国广核集团有限公司（以下简称广核集团）决策。</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二）你公司OA管理系统由实际控制人广核集团在集团范围内统筹建设并运营维护，在集团内部实现收文、发文、运转等功能，由集团根据申请匹配使用权限，公司在更改员工个人基础权限时，需要集团技术人员进行配置和维护。</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（三）广核集团每年对成员公司组织年度绩效考核，并向成员公司下发年度绩效考核的结果，此考核结果是中广核技内部发放年终奖金的重要计算参数之一。</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上述事项违反了《上市公司治理准则》（证监会公告〔2018〕29号）第六十八条、第七十二条第一款规定。</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二、关联交易信息披露不准确</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你公司作为出租方，向第二大股东中国大连国际经济技术合作集团有限公司出租部分房产。你公司未对此项关联交易进行披露，违反了《上市公司信息披露管理办法》（证监</w:t>
      </w:r>
      <w:r>
        <w:rPr>
          <w:rFonts w:hint="eastAsia" w:eastAsia="宋体"/>
          <w:b w:val="0"/>
          <w:bCs/>
          <w:sz w:val="24"/>
          <w:szCs w:val="24"/>
          <w:lang w:val="en-US" w:eastAsia="zh-CN"/>
        </w:rPr>
        <w:t>会</w:t>
      </w:r>
      <w:r>
        <w:rPr>
          <w:rFonts w:hint="eastAsia" w:eastAsia="宋体"/>
          <w:b w:val="0"/>
          <w:bCs/>
          <w:sz w:val="24"/>
          <w:szCs w:val="24"/>
        </w:rPr>
        <w:t>令182号）第三条第一款规定。</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根据《上市公司现场检查规则》（证监会公告〔2022〕21号）第二十一条、《上市公司信息披露管理办法》（证监会令第182号）第五十二条等相关规定，我局决定对你公司采取责令改正的行政监管措施，并记入证券期货市场诚信档案。</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你公司应高度重视上述问题，釆取有效措施整改，切实提高公司治理和信息披露管理水平，依法履行信息披露义务。你公司应当在收到本决定书之日起30日内向我局报送书面整改报告。</w:t>
      </w:r>
    </w:p>
    <w:p>
      <w:pPr>
        <w:adjustRightInd w:val="0"/>
        <w:snapToGrid w:val="0"/>
        <w:spacing w:line="360" w:lineRule="auto"/>
        <w:ind w:firstLine="480" w:firstLineChars="200"/>
        <w:outlineLvl w:val="0"/>
        <w:rPr>
          <w:rFonts w:eastAsia="宋体"/>
          <w:b w:val="0"/>
          <w:bCs/>
          <w:sz w:val="24"/>
          <w:szCs w:val="24"/>
        </w:rPr>
      </w:pPr>
      <w:r>
        <w:rPr>
          <w:rFonts w:hint="eastAsia" w:eastAsia="宋体"/>
          <w:b w:val="0"/>
          <w:bCs/>
          <w:sz w:val="24"/>
          <w:szCs w:val="24"/>
        </w:rPr>
        <w:t>如果对本监督管理措施不服，可以在收到本决定书之日起60日内向中国证券监督管理委员会提出行政复议申请，也可以在收到本决定书之日起6个月内向有管辖权的人民法院提起诉讼。复议与诉讼期间，上述监督管理措施不停止执行</w:t>
      </w:r>
      <w:r>
        <w:rPr>
          <w:rFonts w:hint="eastAsia" w:eastAsia="宋体"/>
          <w:b w:val="0"/>
          <w:bCs/>
          <w:sz w:val="24"/>
          <w:szCs w:val="24"/>
          <w:lang w:eastAsia="zh-CN"/>
        </w:rPr>
        <w:t>。”</w:t>
      </w:r>
    </w:p>
    <w:p>
      <w:pPr>
        <w:adjustRightInd w:val="0"/>
        <w:snapToGrid w:val="0"/>
        <w:spacing w:line="360" w:lineRule="auto"/>
        <w:ind w:firstLine="482" w:firstLineChars="200"/>
        <w:outlineLvl w:val="0"/>
        <w:rPr>
          <w:rFonts w:hint="default" w:eastAsia="宋体"/>
          <w:b/>
          <w:bCs w:val="0"/>
          <w:sz w:val="24"/>
          <w:szCs w:val="24"/>
          <w:lang w:val="en-US" w:eastAsia="zh-CN"/>
        </w:rPr>
      </w:pPr>
      <w:r>
        <w:rPr>
          <w:rFonts w:hint="eastAsia" w:eastAsia="宋体"/>
          <w:b/>
          <w:bCs w:val="0"/>
          <w:sz w:val="24"/>
          <w:szCs w:val="24"/>
          <w:lang w:val="en-US" w:eastAsia="zh-CN"/>
        </w:rPr>
        <w:t>二、《关于对林坚、胡冬明、杨新春采取监管谈话措施的决定》（行政监管措施</w:t>
      </w:r>
      <w:r>
        <w:rPr>
          <w:rFonts w:hint="eastAsia" w:ascii="宋体" w:hAnsi="宋体" w:eastAsia="宋体" w:cs="宋体"/>
          <w:b/>
          <w:bCs w:val="0"/>
          <w:sz w:val="24"/>
          <w:szCs w:val="24"/>
          <w:lang w:val="en-US" w:eastAsia="zh-CN"/>
        </w:rPr>
        <w:t>﹝</w:t>
      </w:r>
      <w:r>
        <w:rPr>
          <w:rFonts w:hint="eastAsia" w:eastAsia="宋体"/>
          <w:b/>
          <w:bCs w:val="0"/>
          <w:sz w:val="24"/>
          <w:szCs w:val="24"/>
          <w:lang w:val="en-US" w:eastAsia="zh-CN"/>
        </w:rPr>
        <w:t>2023</w:t>
      </w:r>
      <w:r>
        <w:rPr>
          <w:rFonts w:hint="eastAsia" w:ascii="宋体" w:hAnsi="宋体" w:eastAsia="宋体" w:cs="宋体"/>
          <w:b/>
          <w:bCs w:val="0"/>
          <w:sz w:val="24"/>
          <w:szCs w:val="24"/>
          <w:lang w:val="en-US" w:eastAsia="zh-CN"/>
        </w:rPr>
        <w:t>﹞</w:t>
      </w:r>
      <w:r>
        <w:rPr>
          <w:rFonts w:hint="eastAsia" w:eastAsia="宋体"/>
          <w:b/>
          <w:bCs w:val="0"/>
          <w:sz w:val="24"/>
          <w:szCs w:val="24"/>
          <w:lang w:val="en-US" w:eastAsia="zh-CN"/>
        </w:rPr>
        <w:t>18号）主要内容</w:t>
      </w:r>
    </w:p>
    <w:p>
      <w:pPr>
        <w:adjustRightInd w:val="0"/>
        <w:snapToGrid w:val="0"/>
        <w:spacing w:line="360" w:lineRule="auto"/>
        <w:outlineLvl w:val="0"/>
        <w:rPr>
          <w:rFonts w:hint="eastAsia" w:eastAsia="宋体"/>
          <w:b w:val="0"/>
          <w:bCs/>
          <w:sz w:val="24"/>
          <w:szCs w:val="24"/>
        </w:rPr>
      </w:pPr>
      <w:r>
        <w:rPr>
          <w:rFonts w:hint="eastAsia" w:eastAsia="宋体"/>
          <w:b w:val="0"/>
          <w:bCs/>
          <w:sz w:val="24"/>
          <w:szCs w:val="24"/>
          <w:lang w:eastAsia="zh-CN"/>
        </w:rPr>
        <w:t>“</w:t>
      </w:r>
      <w:r>
        <w:rPr>
          <w:rFonts w:hint="eastAsia" w:eastAsia="宋体"/>
          <w:b w:val="0"/>
          <w:bCs/>
          <w:sz w:val="24"/>
          <w:szCs w:val="24"/>
        </w:rPr>
        <w:t>林坚、胡冬明、杨新春：</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根据《证券法》《上市公司现场检查规则》（证监会公告〔2022〕21号）等规定，我局对中广核核技术发展股份有限公司（以下简称中广核技或公司）2022年度公司治理、信息披露等情况开展了现场检查，发现中广核技存在以下违规行为：</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一、公司治理不规范</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一）中广核技与控股股东中广核核技术应用有限公司（以下简称核技术公司）签订委托协议，受托管理核技术公司的主要资产。中广核技在管理相关资产的过程中，例如制定部分资产出售方案等事项，只负责提出建议，最终由实际控制人中国广核集团有限公司（以下简称广核集团）决策。</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二）中广核技OA管理系统由实际控制人广核集团在集团范围内统筹建设并运营维护，在集团内部实现收文、发文、运转等功能，由集团根据申请匹配使用权限，公司在更改员工个人基础权限时，需要集团技术人员进行配置和维护。</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（三）广核集团每年对成员公司组织年度绩效考核，并向成员公司下发年度绩效考核的结果，此考核结果是中广核技内部发放年终奖金的重要计算参数之一。</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上述事项违反了《上市公司治理准则》（证监会公告〔2018〕29号）第六十八条、第七十二条第一款规定。</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二、关联交易信息披露不准确</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中广核技作为出租方，向第二大股东中国大连国际经济技术合作集团有限公司（以下简称国合集团）出租部分房产。中广核技未对此项关联交易进行披露。此事项违反了《上市公司信息披露管理办法》（证监会令182号）第三条第一款规定。</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你们作为中广核技时任董事长、总经理、董事会秘书，未能充分履行勤勉尽责义务，未能保证披露信息的真实、准确、完整，对中广核技上述违规行为负有主要责任，违反了《上市公司治理准则》（证监会公告〔2018〕29号）第四条和《上市公司信息披露管理办法》（证监会令第182号）第四条的相关规定。</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根据《上市公司信息披露管理办法》（证监会令第182号）第五十一条第一款和第五十二条规定，我局决定对你们采取监管谈话的监督管理措施，并记入证券期货市场诚信档案。你们应充分吸取教训，加强相关法律法规学习，履行勤勉尽责义务，保障上市公司信息披露质量。</w:t>
      </w:r>
    </w:p>
    <w:p>
      <w:pPr>
        <w:adjustRightInd w:val="0"/>
        <w:snapToGrid w:val="0"/>
        <w:spacing w:line="360" w:lineRule="auto"/>
        <w:ind w:firstLine="480" w:firstLineChars="200"/>
        <w:outlineLvl w:val="0"/>
        <w:rPr>
          <w:rFonts w:hint="eastAsia" w:eastAsia="宋体"/>
          <w:b w:val="0"/>
          <w:bCs/>
          <w:sz w:val="24"/>
          <w:szCs w:val="24"/>
          <w:lang w:eastAsia="zh-CN"/>
        </w:rPr>
      </w:pPr>
      <w:r>
        <w:rPr>
          <w:rFonts w:hint="eastAsia" w:eastAsia="宋体"/>
          <w:b w:val="0"/>
          <w:bCs/>
          <w:sz w:val="24"/>
          <w:szCs w:val="24"/>
        </w:rPr>
        <w:t>如果对本监督管理措施不服，可以在收到本决定书之日起60日内向中国证券监督管理委员会提出行政复议申请，也可以在收到本决定书之日起6个月内向有管辖权的人民法院提起诉讼。复议与诉讼期间，上述监督管理措施不停止执行。</w:t>
      </w:r>
      <w:r>
        <w:rPr>
          <w:rFonts w:hint="eastAsia" w:eastAsia="宋体"/>
          <w:b w:val="0"/>
          <w:bCs/>
          <w:sz w:val="24"/>
          <w:szCs w:val="24"/>
          <w:lang w:eastAsia="zh-CN"/>
        </w:rPr>
        <w:t>”</w:t>
      </w:r>
    </w:p>
    <w:p>
      <w:pPr>
        <w:adjustRightInd w:val="0"/>
        <w:snapToGrid w:val="0"/>
        <w:spacing w:line="360" w:lineRule="auto"/>
        <w:ind w:firstLine="482" w:firstLineChars="200"/>
        <w:outlineLvl w:val="0"/>
        <w:rPr>
          <w:rFonts w:hint="default" w:eastAsia="宋体"/>
          <w:b/>
          <w:sz w:val="24"/>
          <w:szCs w:val="24"/>
          <w:lang w:val="en-US" w:eastAsia="zh-CN"/>
        </w:rPr>
      </w:pPr>
      <w:r>
        <w:rPr>
          <w:rFonts w:hint="eastAsia" w:eastAsia="宋体"/>
          <w:b/>
          <w:sz w:val="24"/>
          <w:szCs w:val="24"/>
          <w:lang w:val="en-US" w:eastAsia="zh-CN"/>
        </w:rPr>
        <w:t>三、其他相关说明</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公司收到《决定</w:t>
      </w:r>
      <w:r>
        <w:rPr>
          <w:rFonts w:hint="eastAsia" w:eastAsia="宋体"/>
          <w:b w:val="0"/>
          <w:bCs/>
          <w:sz w:val="24"/>
          <w:szCs w:val="24"/>
          <w:lang w:val="en-US" w:eastAsia="zh-CN"/>
        </w:rPr>
        <w:t>书</w:t>
      </w:r>
      <w:bookmarkStart w:id="0" w:name="_GoBack"/>
      <w:bookmarkEnd w:id="0"/>
      <w:r>
        <w:rPr>
          <w:rFonts w:hint="eastAsia" w:eastAsia="宋体"/>
          <w:b w:val="0"/>
          <w:bCs/>
          <w:sz w:val="24"/>
          <w:szCs w:val="24"/>
        </w:rPr>
        <w:t>》后，高度重视《决定</w:t>
      </w:r>
      <w:r>
        <w:rPr>
          <w:rFonts w:hint="eastAsia" w:eastAsia="宋体"/>
          <w:b w:val="0"/>
          <w:bCs/>
          <w:sz w:val="24"/>
          <w:szCs w:val="24"/>
          <w:lang w:val="en-US" w:eastAsia="zh-CN"/>
        </w:rPr>
        <w:t>书</w:t>
      </w:r>
      <w:r>
        <w:rPr>
          <w:rFonts w:hint="eastAsia" w:eastAsia="宋体"/>
          <w:b w:val="0"/>
          <w:bCs/>
          <w:sz w:val="24"/>
          <w:szCs w:val="24"/>
        </w:rPr>
        <w:t>》所指出的问题，将严格按照大连证监局的要求，对存在的相关问题进行全面梳理，制定整改计划，并在规定时间内提交书面整改报</w:t>
      </w:r>
      <w:r>
        <w:rPr>
          <w:rFonts w:hint="eastAsia" w:eastAsia="宋体"/>
          <w:b w:val="0"/>
          <w:bCs/>
          <w:sz w:val="24"/>
          <w:szCs w:val="24"/>
          <w:lang w:val="en-US" w:eastAsia="zh-CN"/>
        </w:rPr>
        <w:t>告</w:t>
      </w:r>
      <w:r>
        <w:rPr>
          <w:rFonts w:hint="eastAsia" w:eastAsia="宋体"/>
          <w:b w:val="0"/>
          <w:bCs/>
          <w:sz w:val="24"/>
          <w:szCs w:val="24"/>
        </w:rPr>
        <w:t>。</w:t>
      </w:r>
    </w:p>
    <w:p>
      <w:pPr>
        <w:adjustRightInd w:val="0"/>
        <w:snapToGrid w:val="0"/>
        <w:spacing w:line="360" w:lineRule="auto"/>
        <w:ind w:firstLine="480" w:firstLineChars="200"/>
        <w:outlineLvl w:val="0"/>
        <w:rPr>
          <w:rFonts w:hint="eastAsia" w:eastAsia="宋体"/>
          <w:b w:val="0"/>
          <w:bCs/>
          <w:sz w:val="24"/>
          <w:szCs w:val="24"/>
        </w:rPr>
      </w:pPr>
      <w:r>
        <w:rPr>
          <w:rFonts w:hint="eastAsia" w:eastAsia="宋体"/>
          <w:b w:val="0"/>
          <w:bCs/>
          <w:sz w:val="24"/>
          <w:szCs w:val="24"/>
        </w:rPr>
        <w:t>本次行政监管措施不会影响公司正常的经营管理活动，公司后续将严格按照</w:t>
      </w:r>
    </w:p>
    <w:p>
      <w:pPr>
        <w:adjustRightInd w:val="0"/>
        <w:snapToGrid w:val="0"/>
        <w:spacing w:line="360" w:lineRule="auto"/>
        <w:outlineLvl w:val="0"/>
        <w:rPr>
          <w:rFonts w:hint="eastAsia" w:eastAsia="宋体"/>
          <w:b w:val="0"/>
          <w:bCs/>
          <w:sz w:val="24"/>
          <w:szCs w:val="24"/>
        </w:rPr>
      </w:pPr>
      <w:r>
        <w:rPr>
          <w:rFonts w:hint="eastAsia" w:eastAsia="宋体"/>
          <w:b w:val="0"/>
          <w:bCs/>
          <w:sz w:val="24"/>
          <w:szCs w:val="24"/>
        </w:rPr>
        <w:t>相关监管要求和有关法律法规的规定及时履行信息披露义务。敬请广大投资者理性投资，注意投资风险。</w:t>
      </w:r>
    </w:p>
    <w:p>
      <w:pPr>
        <w:snapToGrid w:val="0"/>
        <w:spacing w:line="360" w:lineRule="auto"/>
        <w:ind w:firstLine="480" w:firstLineChars="200"/>
        <w:rPr>
          <w:rFonts w:eastAsia="宋体"/>
          <w:sz w:val="24"/>
          <w:szCs w:val="24"/>
        </w:rPr>
      </w:pPr>
      <w:r>
        <w:rPr>
          <w:rFonts w:eastAsia="宋体"/>
          <w:sz w:val="24"/>
          <w:szCs w:val="24"/>
        </w:rPr>
        <w:t>特此公告。</w:t>
      </w:r>
    </w:p>
    <w:p>
      <w:pPr>
        <w:snapToGrid w:val="0"/>
        <w:spacing w:line="360" w:lineRule="auto"/>
        <w:ind w:firstLine="480" w:firstLineChars="200"/>
        <w:rPr>
          <w:rFonts w:eastAsia="宋体"/>
          <w:sz w:val="24"/>
          <w:szCs w:val="24"/>
        </w:rPr>
      </w:pPr>
    </w:p>
    <w:p>
      <w:pPr>
        <w:snapToGrid w:val="0"/>
        <w:spacing w:line="360" w:lineRule="auto"/>
        <w:ind w:firstLine="482" w:firstLineChars="200"/>
        <w:jc w:val="right"/>
        <w:rPr>
          <w:rFonts w:eastAsia="宋体"/>
          <w:b/>
          <w:sz w:val="24"/>
          <w:szCs w:val="24"/>
        </w:rPr>
      </w:pPr>
      <w:r>
        <w:rPr>
          <w:rFonts w:eastAsia="宋体"/>
          <w:b/>
          <w:sz w:val="24"/>
          <w:szCs w:val="24"/>
        </w:rPr>
        <w:t>中广核核技术发展股份有限公司</w:t>
      </w:r>
    </w:p>
    <w:p>
      <w:pPr>
        <w:snapToGrid w:val="0"/>
        <w:spacing w:line="360" w:lineRule="auto"/>
        <w:ind w:firstLine="482" w:firstLineChars="200"/>
        <w:jc w:val="right"/>
        <w:rPr>
          <w:rFonts w:eastAsia="宋体"/>
          <w:b/>
          <w:sz w:val="24"/>
          <w:szCs w:val="24"/>
        </w:rPr>
      </w:pPr>
      <w:r>
        <w:rPr>
          <w:rFonts w:eastAsia="宋体"/>
          <w:b/>
          <w:sz w:val="24"/>
          <w:szCs w:val="24"/>
        </w:rPr>
        <w:t>董事会</w:t>
      </w:r>
    </w:p>
    <w:p>
      <w:pPr>
        <w:snapToGrid w:val="0"/>
        <w:spacing w:line="360" w:lineRule="auto"/>
        <w:ind w:firstLine="482" w:firstLineChars="200"/>
        <w:jc w:val="right"/>
        <w:rPr>
          <w:rFonts w:eastAsia="宋体"/>
          <w:b/>
          <w:sz w:val="24"/>
          <w:szCs w:val="24"/>
        </w:rPr>
      </w:pPr>
      <w:r>
        <w:rPr>
          <w:rFonts w:eastAsia="宋体"/>
          <w:b/>
          <w:sz w:val="24"/>
          <w:szCs w:val="24"/>
        </w:rPr>
        <w:t>2023年</w:t>
      </w:r>
      <w:r>
        <w:rPr>
          <w:rFonts w:hint="eastAsia" w:eastAsia="宋体"/>
          <w:b/>
          <w:sz w:val="24"/>
          <w:szCs w:val="24"/>
          <w:lang w:val="en-US" w:eastAsia="zh-CN"/>
        </w:rPr>
        <w:t>11</w:t>
      </w:r>
      <w:r>
        <w:rPr>
          <w:rFonts w:eastAsia="宋体"/>
          <w:b/>
          <w:sz w:val="24"/>
          <w:szCs w:val="24"/>
        </w:rPr>
        <w:t>月</w:t>
      </w:r>
      <w:r>
        <w:rPr>
          <w:rFonts w:hint="eastAsia" w:eastAsia="宋体"/>
          <w:b/>
          <w:sz w:val="24"/>
          <w:szCs w:val="24"/>
          <w:lang w:val="en-US" w:eastAsia="zh-CN"/>
        </w:rPr>
        <w:t>25</w:t>
      </w:r>
      <w:r>
        <w:rPr>
          <w:rFonts w:eastAsia="宋体"/>
          <w:b/>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3"/>
      <w:lvlText w:val="%1、"/>
      <w:legacy w:legacy="1" w:legacySpace="0" w:legacyIndent="465"/>
      <w:lvlJc w:val="left"/>
      <w:pPr>
        <w:ind w:left="1035" w:hanging="465"/>
      </w:pPr>
      <w:rPr>
        <w:rFonts w:hint="eastAsia" w:ascii="楷体_GB2312" w:eastAsia="楷体_GB2312"/>
        <w:b w:val="0"/>
        <w:i w:val="0"/>
        <w:sz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E69"/>
    <w:rsid w:val="000018E4"/>
    <w:rsid w:val="00001B05"/>
    <w:rsid w:val="00001F37"/>
    <w:rsid w:val="00003433"/>
    <w:rsid w:val="0000729F"/>
    <w:rsid w:val="00013BAD"/>
    <w:rsid w:val="00013DE7"/>
    <w:rsid w:val="0001484C"/>
    <w:rsid w:val="000222C4"/>
    <w:rsid w:val="00024767"/>
    <w:rsid w:val="000252E3"/>
    <w:rsid w:val="00027656"/>
    <w:rsid w:val="000315F7"/>
    <w:rsid w:val="00032084"/>
    <w:rsid w:val="000364D6"/>
    <w:rsid w:val="000405F2"/>
    <w:rsid w:val="00040745"/>
    <w:rsid w:val="00040E2A"/>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2129"/>
    <w:rsid w:val="00062E11"/>
    <w:rsid w:val="00063A9B"/>
    <w:rsid w:val="00063F7F"/>
    <w:rsid w:val="000645B1"/>
    <w:rsid w:val="00064887"/>
    <w:rsid w:val="0006546C"/>
    <w:rsid w:val="00081090"/>
    <w:rsid w:val="00081A66"/>
    <w:rsid w:val="000822BE"/>
    <w:rsid w:val="000828BD"/>
    <w:rsid w:val="00082936"/>
    <w:rsid w:val="00086615"/>
    <w:rsid w:val="000868C9"/>
    <w:rsid w:val="00090342"/>
    <w:rsid w:val="00093C0D"/>
    <w:rsid w:val="000A02FE"/>
    <w:rsid w:val="000A68BD"/>
    <w:rsid w:val="000B0888"/>
    <w:rsid w:val="000B22DD"/>
    <w:rsid w:val="000B3357"/>
    <w:rsid w:val="000B3495"/>
    <w:rsid w:val="000C0E38"/>
    <w:rsid w:val="000C0FE7"/>
    <w:rsid w:val="000C398E"/>
    <w:rsid w:val="000C50D1"/>
    <w:rsid w:val="000C5E04"/>
    <w:rsid w:val="000C71E5"/>
    <w:rsid w:val="000D1032"/>
    <w:rsid w:val="000D2D28"/>
    <w:rsid w:val="000D3D05"/>
    <w:rsid w:val="000D6F96"/>
    <w:rsid w:val="000D7118"/>
    <w:rsid w:val="000E03B2"/>
    <w:rsid w:val="000E4970"/>
    <w:rsid w:val="000E4DC9"/>
    <w:rsid w:val="000E4FF5"/>
    <w:rsid w:val="000E6CD7"/>
    <w:rsid w:val="000F0B77"/>
    <w:rsid w:val="000F26C4"/>
    <w:rsid w:val="000F33E2"/>
    <w:rsid w:val="000F3D49"/>
    <w:rsid w:val="000F3FEE"/>
    <w:rsid w:val="000F4132"/>
    <w:rsid w:val="000F55F2"/>
    <w:rsid w:val="000F69B3"/>
    <w:rsid w:val="000F6D10"/>
    <w:rsid w:val="000F7775"/>
    <w:rsid w:val="001008A5"/>
    <w:rsid w:val="00101550"/>
    <w:rsid w:val="00106F91"/>
    <w:rsid w:val="001077F4"/>
    <w:rsid w:val="0011228F"/>
    <w:rsid w:val="001132CB"/>
    <w:rsid w:val="00113D3C"/>
    <w:rsid w:val="00120AE3"/>
    <w:rsid w:val="00121480"/>
    <w:rsid w:val="00122502"/>
    <w:rsid w:val="00122815"/>
    <w:rsid w:val="00122928"/>
    <w:rsid w:val="00123294"/>
    <w:rsid w:val="00123D1A"/>
    <w:rsid w:val="001251EB"/>
    <w:rsid w:val="00127F6A"/>
    <w:rsid w:val="0013019C"/>
    <w:rsid w:val="00130517"/>
    <w:rsid w:val="001318C3"/>
    <w:rsid w:val="00132C15"/>
    <w:rsid w:val="001330A5"/>
    <w:rsid w:val="00135267"/>
    <w:rsid w:val="0013696E"/>
    <w:rsid w:val="00136AC4"/>
    <w:rsid w:val="00140B6F"/>
    <w:rsid w:val="00141CE9"/>
    <w:rsid w:val="00142DF0"/>
    <w:rsid w:val="00143646"/>
    <w:rsid w:val="00147D93"/>
    <w:rsid w:val="00150D93"/>
    <w:rsid w:val="00152F22"/>
    <w:rsid w:val="00155356"/>
    <w:rsid w:val="001619BE"/>
    <w:rsid w:val="001672F9"/>
    <w:rsid w:val="001711B8"/>
    <w:rsid w:val="00171F37"/>
    <w:rsid w:val="001735A0"/>
    <w:rsid w:val="00174E35"/>
    <w:rsid w:val="00175408"/>
    <w:rsid w:val="001758B5"/>
    <w:rsid w:val="00175CBF"/>
    <w:rsid w:val="001779E1"/>
    <w:rsid w:val="0018038D"/>
    <w:rsid w:val="00180636"/>
    <w:rsid w:val="00182210"/>
    <w:rsid w:val="0018364A"/>
    <w:rsid w:val="00184563"/>
    <w:rsid w:val="001851C6"/>
    <w:rsid w:val="00186CD1"/>
    <w:rsid w:val="00190AA3"/>
    <w:rsid w:val="0019389A"/>
    <w:rsid w:val="00193EE4"/>
    <w:rsid w:val="0019426B"/>
    <w:rsid w:val="001943AE"/>
    <w:rsid w:val="00196DD8"/>
    <w:rsid w:val="001A077E"/>
    <w:rsid w:val="001A0C62"/>
    <w:rsid w:val="001A198A"/>
    <w:rsid w:val="001A26DE"/>
    <w:rsid w:val="001A27C9"/>
    <w:rsid w:val="001A3E5F"/>
    <w:rsid w:val="001A6CF4"/>
    <w:rsid w:val="001A6DBB"/>
    <w:rsid w:val="001A726D"/>
    <w:rsid w:val="001A75E0"/>
    <w:rsid w:val="001B1368"/>
    <w:rsid w:val="001B46CC"/>
    <w:rsid w:val="001B71DD"/>
    <w:rsid w:val="001C1F46"/>
    <w:rsid w:val="001C3BDD"/>
    <w:rsid w:val="001C55C8"/>
    <w:rsid w:val="001D1554"/>
    <w:rsid w:val="001D1FD2"/>
    <w:rsid w:val="001D27C2"/>
    <w:rsid w:val="001D4F4C"/>
    <w:rsid w:val="001D7325"/>
    <w:rsid w:val="001E504C"/>
    <w:rsid w:val="001E5811"/>
    <w:rsid w:val="001E5A48"/>
    <w:rsid w:val="001F1297"/>
    <w:rsid w:val="001F5845"/>
    <w:rsid w:val="001F6AA1"/>
    <w:rsid w:val="001F7A38"/>
    <w:rsid w:val="00200618"/>
    <w:rsid w:val="00203CC6"/>
    <w:rsid w:val="002042D4"/>
    <w:rsid w:val="002046EF"/>
    <w:rsid w:val="0021237C"/>
    <w:rsid w:val="00213050"/>
    <w:rsid w:val="00215345"/>
    <w:rsid w:val="0021591A"/>
    <w:rsid w:val="00217950"/>
    <w:rsid w:val="00221786"/>
    <w:rsid w:val="002219F2"/>
    <w:rsid w:val="00223FEE"/>
    <w:rsid w:val="00225612"/>
    <w:rsid w:val="00227D09"/>
    <w:rsid w:val="00231432"/>
    <w:rsid w:val="00232CED"/>
    <w:rsid w:val="00241B2A"/>
    <w:rsid w:val="00241C22"/>
    <w:rsid w:val="0024570C"/>
    <w:rsid w:val="0024605D"/>
    <w:rsid w:val="002462C7"/>
    <w:rsid w:val="00253C07"/>
    <w:rsid w:val="00253EB5"/>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83F"/>
    <w:rsid w:val="00285ECD"/>
    <w:rsid w:val="00286AE0"/>
    <w:rsid w:val="0029131D"/>
    <w:rsid w:val="00292622"/>
    <w:rsid w:val="00292860"/>
    <w:rsid w:val="00294C3D"/>
    <w:rsid w:val="00295EA0"/>
    <w:rsid w:val="00296EE8"/>
    <w:rsid w:val="002A4FCB"/>
    <w:rsid w:val="002A5C87"/>
    <w:rsid w:val="002B03AF"/>
    <w:rsid w:val="002B22B3"/>
    <w:rsid w:val="002C4293"/>
    <w:rsid w:val="002D21A8"/>
    <w:rsid w:val="002D4AB5"/>
    <w:rsid w:val="002D746D"/>
    <w:rsid w:val="002D7DFE"/>
    <w:rsid w:val="002E024D"/>
    <w:rsid w:val="002E03A2"/>
    <w:rsid w:val="002E3DE1"/>
    <w:rsid w:val="002E7E85"/>
    <w:rsid w:val="002E7F16"/>
    <w:rsid w:val="002F0134"/>
    <w:rsid w:val="002F15EF"/>
    <w:rsid w:val="002F6A0E"/>
    <w:rsid w:val="0030260F"/>
    <w:rsid w:val="00302905"/>
    <w:rsid w:val="003035D6"/>
    <w:rsid w:val="003043E1"/>
    <w:rsid w:val="003062F8"/>
    <w:rsid w:val="003063A6"/>
    <w:rsid w:val="00310B85"/>
    <w:rsid w:val="00310EFD"/>
    <w:rsid w:val="0031131E"/>
    <w:rsid w:val="003134E1"/>
    <w:rsid w:val="00315795"/>
    <w:rsid w:val="00317F0E"/>
    <w:rsid w:val="0032030F"/>
    <w:rsid w:val="00320ACB"/>
    <w:rsid w:val="0032419B"/>
    <w:rsid w:val="00326EE7"/>
    <w:rsid w:val="00327C50"/>
    <w:rsid w:val="003318C5"/>
    <w:rsid w:val="00331EDD"/>
    <w:rsid w:val="00332548"/>
    <w:rsid w:val="0033435E"/>
    <w:rsid w:val="00337925"/>
    <w:rsid w:val="00344860"/>
    <w:rsid w:val="00346C94"/>
    <w:rsid w:val="003505F5"/>
    <w:rsid w:val="003514E4"/>
    <w:rsid w:val="00352FDF"/>
    <w:rsid w:val="003539D7"/>
    <w:rsid w:val="00354346"/>
    <w:rsid w:val="003546AA"/>
    <w:rsid w:val="00356450"/>
    <w:rsid w:val="00357CAD"/>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6C81"/>
    <w:rsid w:val="003900E3"/>
    <w:rsid w:val="00392691"/>
    <w:rsid w:val="00392A36"/>
    <w:rsid w:val="0039362B"/>
    <w:rsid w:val="00395D6C"/>
    <w:rsid w:val="003A292F"/>
    <w:rsid w:val="003A2989"/>
    <w:rsid w:val="003A2A74"/>
    <w:rsid w:val="003A3403"/>
    <w:rsid w:val="003A4AB1"/>
    <w:rsid w:val="003A51A7"/>
    <w:rsid w:val="003A607C"/>
    <w:rsid w:val="003A7C90"/>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60C8"/>
    <w:rsid w:val="003D6BA8"/>
    <w:rsid w:val="003E0DBA"/>
    <w:rsid w:val="003E5295"/>
    <w:rsid w:val="003E54CA"/>
    <w:rsid w:val="003E584F"/>
    <w:rsid w:val="003E7FF5"/>
    <w:rsid w:val="003F0050"/>
    <w:rsid w:val="003F0402"/>
    <w:rsid w:val="003F07F0"/>
    <w:rsid w:val="003F27DF"/>
    <w:rsid w:val="003F2969"/>
    <w:rsid w:val="003F3D44"/>
    <w:rsid w:val="003F4A59"/>
    <w:rsid w:val="003F61E2"/>
    <w:rsid w:val="004004A6"/>
    <w:rsid w:val="0040098A"/>
    <w:rsid w:val="00400D97"/>
    <w:rsid w:val="00402ED1"/>
    <w:rsid w:val="00403BC7"/>
    <w:rsid w:val="0040407C"/>
    <w:rsid w:val="004054C4"/>
    <w:rsid w:val="00405A64"/>
    <w:rsid w:val="0040741F"/>
    <w:rsid w:val="004100A0"/>
    <w:rsid w:val="00410D4C"/>
    <w:rsid w:val="00412C83"/>
    <w:rsid w:val="00414DAF"/>
    <w:rsid w:val="00415A70"/>
    <w:rsid w:val="0041664F"/>
    <w:rsid w:val="00416DB9"/>
    <w:rsid w:val="00417251"/>
    <w:rsid w:val="0041747D"/>
    <w:rsid w:val="00420C33"/>
    <w:rsid w:val="00422294"/>
    <w:rsid w:val="00425D5C"/>
    <w:rsid w:val="0043136C"/>
    <w:rsid w:val="00431A2F"/>
    <w:rsid w:val="004326D7"/>
    <w:rsid w:val="00433A97"/>
    <w:rsid w:val="004377D7"/>
    <w:rsid w:val="004403AB"/>
    <w:rsid w:val="00445D18"/>
    <w:rsid w:val="00447146"/>
    <w:rsid w:val="00451457"/>
    <w:rsid w:val="00456040"/>
    <w:rsid w:val="00457CA7"/>
    <w:rsid w:val="00460E7C"/>
    <w:rsid w:val="00460F8C"/>
    <w:rsid w:val="00461DEF"/>
    <w:rsid w:val="004624B3"/>
    <w:rsid w:val="00462862"/>
    <w:rsid w:val="0046429F"/>
    <w:rsid w:val="00465A3C"/>
    <w:rsid w:val="00465BF0"/>
    <w:rsid w:val="0047101A"/>
    <w:rsid w:val="00474C11"/>
    <w:rsid w:val="0047752E"/>
    <w:rsid w:val="00480602"/>
    <w:rsid w:val="00481AA6"/>
    <w:rsid w:val="00482B64"/>
    <w:rsid w:val="004833D2"/>
    <w:rsid w:val="0048507C"/>
    <w:rsid w:val="00486D35"/>
    <w:rsid w:val="004908EC"/>
    <w:rsid w:val="0049198B"/>
    <w:rsid w:val="00493E25"/>
    <w:rsid w:val="00493EF0"/>
    <w:rsid w:val="00495998"/>
    <w:rsid w:val="00497F57"/>
    <w:rsid w:val="004A1ADC"/>
    <w:rsid w:val="004A2D8A"/>
    <w:rsid w:val="004B1E05"/>
    <w:rsid w:val="004B2AA2"/>
    <w:rsid w:val="004B3D7C"/>
    <w:rsid w:val="004B4988"/>
    <w:rsid w:val="004C2611"/>
    <w:rsid w:val="004D0DF8"/>
    <w:rsid w:val="004D0F2E"/>
    <w:rsid w:val="004D1890"/>
    <w:rsid w:val="004D24CE"/>
    <w:rsid w:val="004D4403"/>
    <w:rsid w:val="004D5EE0"/>
    <w:rsid w:val="004E0EB1"/>
    <w:rsid w:val="004E1014"/>
    <w:rsid w:val="004E1819"/>
    <w:rsid w:val="004E39CC"/>
    <w:rsid w:val="004E3A40"/>
    <w:rsid w:val="004E6620"/>
    <w:rsid w:val="004E7D49"/>
    <w:rsid w:val="004F21A4"/>
    <w:rsid w:val="004F2974"/>
    <w:rsid w:val="004F5478"/>
    <w:rsid w:val="004F6473"/>
    <w:rsid w:val="005007E2"/>
    <w:rsid w:val="00501102"/>
    <w:rsid w:val="00501F06"/>
    <w:rsid w:val="00503452"/>
    <w:rsid w:val="00503478"/>
    <w:rsid w:val="005116FD"/>
    <w:rsid w:val="00511A8A"/>
    <w:rsid w:val="00516D72"/>
    <w:rsid w:val="005207EB"/>
    <w:rsid w:val="005224F0"/>
    <w:rsid w:val="00523355"/>
    <w:rsid w:val="00523AA6"/>
    <w:rsid w:val="005242ED"/>
    <w:rsid w:val="00524753"/>
    <w:rsid w:val="0052623C"/>
    <w:rsid w:val="00527F5B"/>
    <w:rsid w:val="00531D5B"/>
    <w:rsid w:val="005331CF"/>
    <w:rsid w:val="0053371C"/>
    <w:rsid w:val="00537B62"/>
    <w:rsid w:val="00540445"/>
    <w:rsid w:val="00540C51"/>
    <w:rsid w:val="005454D5"/>
    <w:rsid w:val="00550D32"/>
    <w:rsid w:val="00553397"/>
    <w:rsid w:val="005549AD"/>
    <w:rsid w:val="005550AE"/>
    <w:rsid w:val="005552D9"/>
    <w:rsid w:val="00555C62"/>
    <w:rsid w:val="005565AC"/>
    <w:rsid w:val="00556B0B"/>
    <w:rsid w:val="00557C71"/>
    <w:rsid w:val="0056499A"/>
    <w:rsid w:val="00566CDD"/>
    <w:rsid w:val="00566ECF"/>
    <w:rsid w:val="00570EA4"/>
    <w:rsid w:val="005721B0"/>
    <w:rsid w:val="005777B9"/>
    <w:rsid w:val="00580136"/>
    <w:rsid w:val="00584937"/>
    <w:rsid w:val="00584BA1"/>
    <w:rsid w:val="00584DA1"/>
    <w:rsid w:val="00585497"/>
    <w:rsid w:val="005870C8"/>
    <w:rsid w:val="00587BF1"/>
    <w:rsid w:val="0059030C"/>
    <w:rsid w:val="00590CD5"/>
    <w:rsid w:val="005956B0"/>
    <w:rsid w:val="00596D32"/>
    <w:rsid w:val="005A1320"/>
    <w:rsid w:val="005A4CEA"/>
    <w:rsid w:val="005A72D8"/>
    <w:rsid w:val="005B3619"/>
    <w:rsid w:val="005B3A52"/>
    <w:rsid w:val="005C0744"/>
    <w:rsid w:val="005C3F4D"/>
    <w:rsid w:val="005D149B"/>
    <w:rsid w:val="005D3F2F"/>
    <w:rsid w:val="005D7223"/>
    <w:rsid w:val="005E0C92"/>
    <w:rsid w:val="005E105C"/>
    <w:rsid w:val="005E6583"/>
    <w:rsid w:val="005F1E32"/>
    <w:rsid w:val="005F2A66"/>
    <w:rsid w:val="005F35E4"/>
    <w:rsid w:val="005F3CD7"/>
    <w:rsid w:val="005F7051"/>
    <w:rsid w:val="00605620"/>
    <w:rsid w:val="00606C39"/>
    <w:rsid w:val="00611B4C"/>
    <w:rsid w:val="00615CA9"/>
    <w:rsid w:val="0061686A"/>
    <w:rsid w:val="006170F1"/>
    <w:rsid w:val="00617F18"/>
    <w:rsid w:val="006204BA"/>
    <w:rsid w:val="006240FE"/>
    <w:rsid w:val="00624D1A"/>
    <w:rsid w:val="00627C23"/>
    <w:rsid w:val="00630AA0"/>
    <w:rsid w:val="0063222D"/>
    <w:rsid w:val="00632817"/>
    <w:rsid w:val="00634F3D"/>
    <w:rsid w:val="0063550F"/>
    <w:rsid w:val="00636B7E"/>
    <w:rsid w:val="00637763"/>
    <w:rsid w:val="00642525"/>
    <w:rsid w:val="006501FD"/>
    <w:rsid w:val="0065064E"/>
    <w:rsid w:val="00651CA5"/>
    <w:rsid w:val="00652542"/>
    <w:rsid w:val="00652600"/>
    <w:rsid w:val="00652C81"/>
    <w:rsid w:val="00657A1A"/>
    <w:rsid w:val="00661874"/>
    <w:rsid w:val="00662635"/>
    <w:rsid w:val="006634C7"/>
    <w:rsid w:val="006708BA"/>
    <w:rsid w:val="00670B7D"/>
    <w:rsid w:val="00671D3A"/>
    <w:rsid w:val="00671D3E"/>
    <w:rsid w:val="0067673B"/>
    <w:rsid w:val="00680400"/>
    <w:rsid w:val="00680C95"/>
    <w:rsid w:val="00683E22"/>
    <w:rsid w:val="006857C3"/>
    <w:rsid w:val="00691439"/>
    <w:rsid w:val="0069288B"/>
    <w:rsid w:val="00693012"/>
    <w:rsid w:val="006934B5"/>
    <w:rsid w:val="006946BB"/>
    <w:rsid w:val="006972AD"/>
    <w:rsid w:val="00697BAD"/>
    <w:rsid w:val="006A209E"/>
    <w:rsid w:val="006A2416"/>
    <w:rsid w:val="006A2693"/>
    <w:rsid w:val="006A471B"/>
    <w:rsid w:val="006A5E20"/>
    <w:rsid w:val="006B17F7"/>
    <w:rsid w:val="006B1B3C"/>
    <w:rsid w:val="006B322C"/>
    <w:rsid w:val="006B32BF"/>
    <w:rsid w:val="006B444E"/>
    <w:rsid w:val="006C17F8"/>
    <w:rsid w:val="006C3121"/>
    <w:rsid w:val="006C34E7"/>
    <w:rsid w:val="006C5854"/>
    <w:rsid w:val="006C71F2"/>
    <w:rsid w:val="006D03F5"/>
    <w:rsid w:val="006D073C"/>
    <w:rsid w:val="006D1331"/>
    <w:rsid w:val="006D24A5"/>
    <w:rsid w:val="006D39D0"/>
    <w:rsid w:val="006D3D1B"/>
    <w:rsid w:val="006D4403"/>
    <w:rsid w:val="006E093A"/>
    <w:rsid w:val="006E22F6"/>
    <w:rsid w:val="006E2BE6"/>
    <w:rsid w:val="006E2EAB"/>
    <w:rsid w:val="006E4F70"/>
    <w:rsid w:val="006E526A"/>
    <w:rsid w:val="006F08C6"/>
    <w:rsid w:val="006F2783"/>
    <w:rsid w:val="006F2CE6"/>
    <w:rsid w:val="006F4AAE"/>
    <w:rsid w:val="006F5D6A"/>
    <w:rsid w:val="006F6E1C"/>
    <w:rsid w:val="006F715E"/>
    <w:rsid w:val="007005CA"/>
    <w:rsid w:val="00700761"/>
    <w:rsid w:val="00702852"/>
    <w:rsid w:val="00702A98"/>
    <w:rsid w:val="00702FAD"/>
    <w:rsid w:val="00706136"/>
    <w:rsid w:val="00710858"/>
    <w:rsid w:val="007134A0"/>
    <w:rsid w:val="00716232"/>
    <w:rsid w:val="007162F2"/>
    <w:rsid w:val="00716C3D"/>
    <w:rsid w:val="00722AE8"/>
    <w:rsid w:val="0072305D"/>
    <w:rsid w:val="0072360C"/>
    <w:rsid w:val="00723937"/>
    <w:rsid w:val="007303CA"/>
    <w:rsid w:val="00730F53"/>
    <w:rsid w:val="0073247B"/>
    <w:rsid w:val="00733D3D"/>
    <w:rsid w:val="00740AB8"/>
    <w:rsid w:val="0074467B"/>
    <w:rsid w:val="00744E34"/>
    <w:rsid w:val="00747593"/>
    <w:rsid w:val="00751696"/>
    <w:rsid w:val="00753911"/>
    <w:rsid w:val="00753AD4"/>
    <w:rsid w:val="007545CE"/>
    <w:rsid w:val="0075504F"/>
    <w:rsid w:val="007627B2"/>
    <w:rsid w:val="00770B79"/>
    <w:rsid w:val="007740D4"/>
    <w:rsid w:val="00775D17"/>
    <w:rsid w:val="00777B97"/>
    <w:rsid w:val="007802AE"/>
    <w:rsid w:val="007823C8"/>
    <w:rsid w:val="007838FB"/>
    <w:rsid w:val="007862F9"/>
    <w:rsid w:val="00786927"/>
    <w:rsid w:val="00793EB9"/>
    <w:rsid w:val="00797A7D"/>
    <w:rsid w:val="007A198A"/>
    <w:rsid w:val="007A2A9E"/>
    <w:rsid w:val="007A577B"/>
    <w:rsid w:val="007A62DB"/>
    <w:rsid w:val="007A6E3D"/>
    <w:rsid w:val="007A7F89"/>
    <w:rsid w:val="007B007C"/>
    <w:rsid w:val="007B2111"/>
    <w:rsid w:val="007B3B6A"/>
    <w:rsid w:val="007B69F4"/>
    <w:rsid w:val="007B7C4C"/>
    <w:rsid w:val="007C261C"/>
    <w:rsid w:val="007C3C54"/>
    <w:rsid w:val="007C74BE"/>
    <w:rsid w:val="007D02E0"/>
    <w:rsid w:val="007D77E3"/>
    <w:rsid w:val="007E1D0E"/>
    <w:rsid w:val="007E5775"/>
    <w:rsid w:val="007E652F"/>
    <w:rsid w:val="007F3469"/>
    <w:rsid w:val="00800509"/>
    <w:rsid w:val="00802140"/>
    <w:rsid w:val="008021AC"/>
    <w:rsid w:val="008069B6"/>
    <w:rsid w:val="00806EB4"/>
    <w:rsid w:val="00807400"/>
    <w:rsid w:val="0081143F"/>
    <w:rsid w:val="00811612"/>
    <w:rsid w:val="00812E89"/>
    <w:rsid w:val="00814C84"/>
    <w:rsid w:val="00815DA7"/>
    <w:rsid w:val="00821CF8"/>
    <w:rsid w:val="00821E29"/>
    <w:rsid w:val="00823195"/>
    <w:rsid w:val="00827788"/>
    <w:rsid w:val="0083025F"/>
    <w:rsid w:val="00830A44"/>
    <w:rsid w:val="00832537"/>
    <w:rsid w:val="00833A64"/>
    <w:rsid w:val="00836155"/>
    <w:rsid w:val="00836D6C"/>
    <w:rsid w:val="00836F29"/>
    <w:rsid w:val="00842435"/>
    <w:rsid w:val="008444D6"/>
    <w:rsid w:val="00847E3F"/>
    <w:rsid w:val="008516BC"/>
    <w:rsid w:val="00853E68"/>
    <w:rsid w:val="00861739"/>
    <w:rsid w:val="008629B0"/>
    <w:rsid w:val="0086311A"/>
    <w:rsid w:val="00864765"/>
    <w:rsid w:val="008648F7"/>
    <w:rsid w:val="008652D5"/>
    <w:rsid w:val="00867CD3"/>
    <w:rsid w:val="008711C0"/>
    <w:rsid w:val="00873BA3"/>
    <w:rsid w:val="0087440C"/>
    <w:rsid w:val="0087519C"/>
    <w:rsid w:val="00880682"/>
    <w:rsid w:val="00880CCA"/>
    <w:rsid w:val="008845F8"/>
    <w:rsid w:val="00885EB1"/>
    <w:rsid w:val="00886FAA"/>
    <w:rsid w:val="008877BC"/>
    <w:rsid w:val="008904F9"/>
    <w:rsid w:val="00890BE1"/>
    <w:rsid w:val="00891F38"/>
    <w:rsid w:val="00892379"/>
    <w:rsid w:val="0089486B"/>
    <w:rsid w:val="00894B9F"/>
    <w:rsid w:val="00894CF8"/>
    <w:rsid w:val="008957D3"/>
    <w:rsid w:val="00895CD4"/>
    <w:rsid w:val="00896298"/>
    <w:rsid w:val="00896432"/>
    <w:rsid w:val="00896A4D"/>
    <w:rsid w:val="00897DC3"/>
    <w:rsid w:val="008A058C"/>
    <w:rsid w:val="008A074F"/>
    <w:rsid w:val="008A2897"/>
    <w:rsid w:val="008A296B"/>
    <w:rsid w:val="008A3968"/>
    <w:rsid w:val="008A5EF8"/>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CC6"/>
    <w:rsid w:val="008C6A19"/>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457"/>
    <w:rsid w:val="00911EDE"/>
    <w:rsid w:val="00912A93"/>
    <w:rsid w:val="00913D6F"/>
    <w:rsid w:val="0091438B"/>
    <w:rsid w:val="00914888"/>
    <w:rsid w:val="00914BC1"/>
    <w:rsid w:val="00915497"/>
    <w:rsid w:val="0091560D"/>
    <w:rsid w:val="00916308"/>
    <w:rsid w:val="00916CA2"/>
    <w:rsid w:val="00917392"/>
    <w:rsid w:val="0091755E"/>
    <w:rsid w:val="00920C1C"/>
    <w:rsid w:val="009216D3"/>
    <w:rsid w:val="00922B6D"/>
    <w:rsid w:val="00924E12"/>
    <w:rsid w:val="00924F01"/>
    <w:rsid w:val="009330D8"/>
    <w:rsid w:val="0093317B"/>
    <w:rsid w:val="00933722"/>
    <w:rsid w:val="009371DD"/>
    <w:rsid w:val="00941418"/>
    <w:rsid w:val="00943D83"/>
    <w:rsid w:val="009440F3"/>
    <w:rsid w:val="00947275"/>
    <w:rsid w:val="00947C3F"/>
    <w:rsid w:val="00947C97"/>
    <w:rsid w:val="00950C04"/>
    <w:rsid w:val="0095148B"/>
    <w:rsid w:val="0095164E"/>
    <w:rsid w:val="00956B63"/>
    <w:rsid w:val="00961BD2"/>
    <w:rsid w:val="0096200B"/>
    <w:rsid w:val="0096261D"/>
    <w:rsid w:val="009644C0"/>
    <w:rsid w:val="00964D31"/>
    <w:rsid w:val="009657AE"/>
    <w:rsid w:val="009667F1"/>
    <w:rsid w:val="00966E8A"/>
    <w:rsid w:val="00967A76"/>
    <w:rsid w:val="00972012"/>
    <w:rsid w:val="0097255F"/>
    <w:rsid w:val="00973282"/>
    <w:rsid w:val="00973EA7"/>
    <w:rsid w:val="00974E3F"/>
    <w:rsid w:val="009765BD"/>
    <w:rsid w:val="00976CE0"/>
    <w:rsid w:val="00977388"/>
    <w:rsid w:val="00977493"/>
    <w:rsid w:val="00981E18"/>
    <w:rsid w:val="009842E9"/>
    <w:rsid w:val="00985599"/>
    <w:rsid w:val="009919D7"/>
    <w:rsid w:val="00992E33"/>
    <w:rsid w:val="009930C3"/>
    <w:rsid w:val="0099415E"/>
    <w:rsid w:val="00995B71"/>
    <w:rsid w:val="0099629A"/>
    <w:rsid w:val="009A00C4"/>
    <w:rsid w:val="009A137D"/>
    <w:rsid w:val="009A2381"/>
    <w:rsid w:val="009A364A"/>
    <w:rsid w:val="009A38E7"/>
    <w:rsid w:val="009B01FB"/>
    <w:rsid w:val="009B2245"/>
    <w:rsid w:val="009B28D6"/>
    <w:rsid w:val="009C1FB9"/>
    <w:rsid w:val="009C4852"/>
    <w:rsid w:val="009C67C6"/>
    <w:rsid w:val="009C7C55"/>
    <w:rsid w:val="009D159C"/>
    <w:rsid w:val="009D240B"/>
    <w:rsid w:val="009D2418"/>
    <w:rsid w:val="009D31B1"/>
    <w:rsid w:val="009D45A0"/>
    <w:rsid w:val="009D5DDD"/>
    <w:rsid w:val="009E3356"/>
    <w:rsid w:val="009E625E"/>
    <w:rsid w:val="009E6673"/>
    <w:rsid w:val="009F02B0"/>
    <w:rsid w:val="009F060F"/>
    <w:rsid w:val="009F2C28"/>
    <w:rsid w:val="009F6740"/>
    <w:rsid w:val="00A016A1"/>
    <w:rsid w:val="00A02D71"/>
    <w:rsid w:val="00A033D1"/>
    <w:rsid w:val="00A039F9"/>
    <w:rsid w:val="00A03A10"/>
    <w:rsid w:val="00A03ECA"/>
    <w:rsid w:val="00A0494E"/>
    <w:rsid w:val="00A0661E"/>
    <w:rsid w:val="00A1029E"/>
    <w:rsid w:val="00A102BA"/>
    <w:rsid w:val="00A15450"/>
    <w:rsid w:val="00A16F14"/>
    <w:rsid w:val="00A207C9"/>
    <w:rsid w:val="00A26FA9"/>
    <w:rsid w:val="00A307CB"/>
    <w:rsid w:val="00A37EF4"/>
    <w:rsid w:val="00A4177A"/>
    <w:rsid w:val="00A42BCF"/>
    <w:rsid w:val="00A43E47"/>
    <w:rsid w:val="00A4747D"/>
    <w:rsid w:val="00A50CAF"/>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2521"/>
    <w:rsid w:val="00A86B40"/>
    <w:rsid w:val="00A902B4"/>
    <w:rsid w:val="00A90B03"/>
    <w:rsid w:val="00A91721"/>
    <w:rsid w:val="00A91E0E"/>
    <w:rsid w:val="00A9289B"/>
    <w:rsid w:val="00A93B8B"/>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F07"/>
    <w:rsid w:val="00AB5465"/>
    <w:rsid w:val="00AB5C15"/>
    <w:rsid w:val="00AB60AA"/>
    <w:rsid w:val="00AB6F2F"/>
    <w:rsid w:val="00AC0B61"/>
    <w:rsid w:val="00AC3629"/>
    <w:rsid w:val="00AC46C6"/>
    <w:rsid w:val="00AC60FC"/>
    <w:rsid w:val="00AC694B"/>
    <w:rsid w:val="00AC69C1"/>
    <w:rsid w:val="00AC7FF2"/>
    <w:rsid w:val="00AD194D"/>
    <w:rsid w:val="00AD27D3"/>
    <w:rsid w:val="00AD52C2"/>
    <w:rsid w:val="00AE1D4A"/>
    <w:rsid w:val="00AE3319"/>
    <w:rsid w:val="00AF12CD"/>
    <w:rsid w:val="00AF175A"/>
    <w:rsid w:val="00AF1A0A"/>
    <w:rsid w:val="00AF1E23"/>
    <w:rsid w:val="00AF26A0"/>
    <w:rsid w:val="00AF30AC"/>
    <w:rsid w:val="00AF6C67"/>
    <w:rsid w:val="00AF76B0"/>
    <w:rsid w:val="00B0137C"/>
    <w:rsid w:val="00B018FB"/>
    <w:rsid w:val="00B02353"/>
    <w:rsid w:val="00B03255"/>
    <w:rsid w:val="00B05597"/>
    <w:rsid w:val="00B05697"/>
    <w:rsid w:val="00B06853"/>
    <w:rsid w:val="00B07E69"/>
    <w:rsid w:val="00B1351B"/>
    <w:rsid w:val="00B16731"/>
    <w:rsid w:val="00B17EC9"/>
    <w:rsid w:val="00B17F12"/>
    <w:rsid w:val="00B21053"/>
    <w:rsid w:val="00B215E0"/>
    <w:rsid w:val="00B22A2E"/>
    <w:rsid w:val="00B22F30"/>
    <w:rsid w:val="00B233D6"/>
    <w:rsid w:val="00B275FD"/>
    <w:rsid w:val="00B3050E"/>
    <w:rsid w:val="00B31606"/>
    <w:rsid w:val="00B31A31"/>
    <w:rsid w:val="00B34661"/>
    <w:rsid w:val="00B4086E"/>
    <w:rsid w:val="00B41D9C"/>
    <w:rsid w:val="00B44726"/>
    <w:rsid w:val="00B44BB7"/>
    <w:rsid w:val="00B45575"/>
    <w:rsid w:val="00B45CEC"/>
    <w:rsid w:val="00B45F85"/>
    <w:rsid w:val="00B47C56"/>
    <w:rsid w:val="00B503B0"/>
    <w:rsid w:val="00B5147D"/>
    <w:rsid w:val="00B514D5"/>
    <w:rsid w:val="00B522F2"/>
    <w:rsid w:val="00B54BED"/>
    <w:rsid w:val="00B56509"/>
    <w:rsid w:val="00B60136"/>
    <w:rsid w:val="00B60205"/>
    <w:rsid w:val="00B61285"/>
    <w:rsid w:val="00B61617"/>
    <w:rsid w:val="00B616C7"/>
    <w:rsid w:val="00B63347"/>
    <w:rsid w:val="00B637DC"/>
    <w:rsid w:val="00B6394E"/>
    <w:rsid w:val="00B6496A"/>
    <w:rsid w:val="00B650B4"/>
    <w:rsid w:val="00B67524"/>
    <w:rsid w:val="00B703CD"/>
    <w:rsid w:val="00B70DF2"/>
    <w:rsid w:val="00B72369"/>
    <w:rsid w:val="00B734A0"/>
    <w:rsid w:val="00B747EE"/>
    <w:rsid w:val="00B77DA7"/>
    <w:rsid w:val="00B806DF"/>
    <w:rsid w:val="00B8079F"/>
    <w:rsid w:val="00B81E50"/>
    <w:rsid w:val="00B82C78"/>
    <w:rsid w:val="00B8396E"/>
    <w:rsid w:val="00B8659D"/>
    <w:rsid w:val="00B87BDB"/>
    <w:rsid w:val="00B95EE5"/>
    <w:rsid w:val="00B977B2"/>
    <w:rsid w:val="00BA00BC"/>
    <w:rsid w:val="00BA0AFE"/>
    <w:rsid w:val="00BA0BA8"/>
    <w:rsid w:val="00BA1B40"/>
    <w:rsid w:val="00BA3B05"/>
    <w:rsid w:val="00BA6BEE"/>
    <w:rsid w:val="00BA738D"/>
    <w:rsid w:val="00BA7D20"/>
    <w:rsid w:val="00BB3101"/>
    <w:rsid w:val="00BB53E8"/>
    <w:rsid w:val="00BC0CF0"/>
    <w:rsid w:val="00BC5A27"/>
    <w:rsid w:val="00BC6AFB"/>
    <w:rsid w:val="00BC6B81"/>
    <w:rsid w:val="00BC7D37"/>
    <w:rsid w:val="00BD2F75"/>
    <w:rsid w:val="00BD4405"/>
    <w:rsid w:val="00BD6A90"/>
    <w:rsid w:val="00BE000D"/>
    <w:rsid w:val="00BE08EB"/>
    <w:rsid w:val="00BE1D85"/>
    <w:rsid w:val="00BE2148"/>
    <w:rsid w:val="00BE32A1"/>
    <w:rsid w:val="00BE3449"/>
    <w:rsid w:val="00BE4D04"/>
    <w:rsid w:val="00BE5EF9"/>
    <w:rsid w:val="00BF5D9F"/>
    <w:rsid w:val="00C026E9"/>
    <w:rsid w:val="00C03D29"/>
    <w:rsid w:val="00C05278"/>
    <w:rsid w:val="00C05E26"/>
    <w:rsid w:val="00C071D0"/>
    <w:rsid w:val="00C074E2"/>
    <w:rsid w:val="00C07A47"/>
    <w:rsid w:val="00C07C15"/>
    <w:rsid w:val="00C11A2F"/>
    <w:rsid w:val="00C11C26"/>
    <w:rsid w:val="00C132E1"/>
    <w:rsid w:val="00C132F6"/>
    <w:rsid w:val="00C14B50"/>
    <w:rsid w:val="00C15330"/>
    <w:rsid w:val="00C16C41"/>
    <w:rsid w:val="00C267F1"/>
    <w:rsid w:val="00C26D3E"/>
    <w:rsid w:val="00C30821"/>
    <w:rsid w:val="00C3266C"/>
    <w:rsid w:val="00C327DF"/>
    <w:rsid w:val="00C32F40"/>
    <w:rsid w:val="00C333A4"/>
    <w:rsid w:val="00C36E6D"/>
    <w:rsid w:val="00C408C3"/>
    <w:rsid w:val="00C41E86"/>
    <w:rsid w:val="00C42D11"/>
    <w:rsid w:val="00C4725B"/>
    <w:rsid w:val="00C52934"/>
    <w:rsid w:val="00C53949"/>
    <w:rsid w:val="00C55776"/>
    <w:rsid w:val="00C56BAA"/>
    <w:rsid w:val="00C57648"/>
    <w:rsid w:val="00C61053"/>
    <w:rsid w:val="00C61709"/>
    <w:rsid w:val="00C61C9B"/>
    <w:rsid w:val="00C62285"/>
    <w:rsid w:val="00C631F8"/>
    <w:rsid w:val="00C641DB"/>
    <w:rsid w:val="00C703D5"/>
    <w:rsid w:val="00C7147D"/>
    <w:rsid w:val="00C72262"/>
    <w:rsid w:val="00C73943"/>
    <w:rsid w:val="00C7465F"/>
    <w:rsid w:val="00C75664"/>
    <w:rsid w:val="00C7756B"/>
    <w:rsid w:val="00C77EC8"/>
    <w:rsid w:val="00C82400"/>
    <w:rsid w:val="00C83B33"/>
    <w:rsid w:val="00C83BC4"/>
    <w:rsid w:val="00C843B6"/>
    <w:rsid w:val="00C85D9B"/>
    <w:rsid w:val="00C86D05"/>
    <w:rsid w:val="00C91367"/>
    <w:rsid w:val="00C91508"/>
    <w:rsid w:val="00C917E3"/>
    <w:rsid w:val="00C91A97"/>
    <w:rsid w:val="00C92F6D"/>
    <w:rsid w:val="00CA01DF"/>
    <w:rsid w:val="00CA2D30"/>
    <w:rsid w:val="00CA42A1"/>
    <w:rsid w:val="00CA6F65"/>
    <w:rsid w:val="00CA7442"/>
    <w:rsid w:val="00CA7DE0"/>
    <w:rsid w:val="00CB1465"/>
    <w:rsid w:val="00CB56C9"/>
    <w:rsid w:val="00CC0C7D"/>
    <w:rsid w:val="00CC18BB"/>
    <w:rsid w:val="00CC1C44"/>
    <w:rsid w:val="00CC44A7"/>
    <w:rsid w:val="00CC4D5A"/>
    <w:rsid w:val="00CC52F6"/>
    <w:rsid w:val="00CC5726"/>
    <w:rsid w:val="00CD0988"/>
    <w:rsid w:val="00CD0BA3"/>
    <w:rsid w:val="00CD523F"/>
    <w:rsid w:val="00CD5927"/>
    <w:rsid w:val="00CE00A5"/>
    <w:rsid w:val="00CE0B0B"/>
    <w:rsid w:val="00CE2447"/>
    <w:rsid w:val="00CE2C31"/>
    <w:rsid w:val="00CE365F"/>
    <w:rsid w:val="00CE45FB"/>
    <w:rsid w:val="00CF18FC"/>
    <w:rsid w:val="00CF2204"/>
    <w:rsid w:val="00CF3624"/>
    <w:rsid w:val="00CF5AF8"/>
    <w:rsid w:val="00CF624F"/>
    <w:rsid w:val="00D00478"/>
    <w:rsid w:val="00D03250"/>
    <w:rsid w:val="00D0433B"/>
    <w:rsid w:val="00D06450"/>
    <w:rsid w:val="00D0712E"/>
    <w:rsid w:val="00D10C7D"/>
    <w:rsid w:val="00D13A10"/>
    <w:rsid w:val="00D15314"/>
    <w:rsid w:val="00D15FEB"/>
    <w:rsid w:val="00D171B5"/>
    <w:rsid w:val="00D20ED8"/>
    <w:rsid w:val="00D21B12"/>
    <w:rsid w:val="00D2586E"/>
    <w:rsid w:val="00D30AD1"/>
    <w:rsid w:val="00D322EB"/>
    <w:rsid w:val="00D32F6B"/>
    <w:rsid w:val="00D40721"/>
    <w:rsid w:val="00D42F8B"/>
    <w:rsid w:val="00D43600"/>
    <w:rsid w:val="00D460B3"/>
    <w:rsid w:val="00D463CD"/>
    <w:rsid w:val="00D46582"/>
    <w:rsid w:val="00D46D69"/>
    <w:rsid w:val="00D46DB3"/>
    <w:rsid w:val="00D5126B"/>
    <w:rsid w:val="00D51336"/>
    <w:rsid w:val="00D526A9"/>
    <w:rsid w:val="00D527C0"/>
    <w:rsid w:val="00D53897"/>
    <w:rsid w:val="00D54D2B"/>
    <w:rsid w:val="00D54F26"/>
    <w:rsid w:val="00D54F65"/>
    <w:rsid w:val="00D55D6D"/>
    <w:rsid w:val="00D56EBE"/>
    <w:rsid w:val="00D60DB8"/>
    <w:rsid w:val="00D610D8"/>
    <w:rsid w:val="00D611C4"/>
    <w:rsid w:val="00D616C9"/>
    <w:rsid w:val="00D61A7A"/>
    <w:rsid w:val="00D62456"/>
    <w:rsid w:val="00D6402A"/>
    <w:rsid w:val="00D64F2F"/>
    <w:rsid w:val="00D67AFF"/>
    <w:rsid w:val="00D70D8D"/>
    <w:rsid w:val="00D71438"/>
    <w:rsid w:val="00D723A3"/>
    <w:rsid w:val="00D72A92"/>
    <w:rsid w:val="00D73ECE"/>
    <w:rsid w:val="00D74113"/>
    <w:rsid w:val="00D74227"/>
    <w:rsid w:val="00D75561"/>
    <w:rsid w:val="00D755EE"/>
    <w:rsid w:val="00D80D69"/>
    <w:rsid w:val="00D81151"/>
    <w:rsid w:val="00D83793"/>
    <w:rsid w:val="00D83E45"/>
    <w:rsid w:val="00D90058"/>
    <w:rsid w:val="00D9033D"/>
    <w:rsid w:val="00D90607"/>
    <w:rsid w:val="00D9131A"/>
    <w:rsid w:val="00D9459A"/>
    <w:rsid w:val="00DA02AA"/>
    <w:rsid w:val="00DA03BD"/>
    <w:rsid w:val="00DA124B"/>
    <w:rsid w:val="00DA1C3E"/>
    <w:rsid w:val="00DA2A70"/>
    <w:rsid w:val="00DB06B9"/>
    <w:rsid w:val="00DB0840"/>
    <w:rsid w:val="00DB0EB3"/>
    <w:rsid w:val="00DB16CB"/>
    <w:rsid w:val="00DB1E0C"/>
    <w:rsid w:val="00DB3F38"/>
    <w:rsid w:val="00DB4EF2"/>
    <w:rsid w:val="00DB5917"/>
    <w:rsid w:val="00DB5E80"/>
    <w:rsid w:val="00DC21C9"/>
    <w:rsid w:val="00DC24B6"/>
    <w:rsid w:val="00DC4985"/>
    <w:rsid w:val="00DC50D4"/>
    <w:rsid w:val="00DC7C64"/>
    <w:rsid w:val="00DD03A0"/>
    <w:rsid w:val="00DD03AA"/>
    <w:rsid w:val="00DD08B2"/>
    <w:rsid w:val="00DD1375"/>
    <w:rsid w:val="00DD330D"/>
    <w:rsid w:val="00DD3F44"/>
    <w:rsid w:val="00DD6408"/>
    <w:rsid w:val="00DE3B5E"/>
    <w:rsid w:val="00DE3E3A"/>
    <w:rsid w:val="00DE59A5"/>
    <w:rsid w:val="00DF0285"/>
    <w:rsid w:val="00DF02B4"/>
    <w:rsid w:val="00DF0F4A"/>
    <w:rsid w:val="00DF21D0"/>
    <w:rsid w:val="00DF30F3"/>
    <w:rsid w:val="00DF5449"/>
    <w:rsid w:val="00E018DD"/>
    <w:rsid w:val="00E02D95"/>
    <w:rsid w:val="00E04C0A"/>
    <w:rsid w:val="00E054BB"/>
    <w:rsid w:val="00E057DD"/>
    <w:rsid w:val="00E06BCD"/>
    <w:rsid w:val="00E06D28"/>
    <w:rsid w:val="00E1043F"/>
    <w:rsid w:val="00E14478"/>
    <w:rsid w:val="00E14F25"/>
    <w:rsid w:val="00E162E1"/>
    <w:rsid w:val="00E21416"/>
    <w:rsid w:val="00E226A8"/>
    <w:rsid w:val="00E22AF7"/>
    <w:rsid w:val="00E249DD"/>
    <w:rsid w:val="00E25C22"/>
    <w:rsid w:val="00E266ED"/>
    <w:rsid w:val="00E34DED"/>
    <w:rsid w:val="00E4017A"/>
    <w:rsid w:val="00E418C2"/>
    <w:rsid w:val="00E43C54"/>
    <w:rsid w:val="00E43D51"/>
    <w:rsid w:val="00E44DF4"/>
    <w:rsid w:val="00E4503E"/>
    <w:rsid w:val="00E4537A"/>
    <w:rsid w:val="00E46913"/>
    <w:rsid w:val="00E51235"/>
    <w:rsid w:val="00E53293"/>
    <w:rsid w:val="00E5439E"/>
    <w:rsid w:val="00E55267"/>
    <w:rsid w:val="00E55683"/>
    <w:rsid w:val="00E562A7"/>
    <w:rsid w:val="00E62010"/>
    <w:rsid w:val="00E62DE9"/>
    <w:rsid w:val="00E661E5"/>
    <w:rsid w:val="00E7021D"/>
    <w:rsid w:val="00E70E23"/>
    <w:rsid w:val="00E75011"/>
    <w:rsid w:val="00E7729E"/>
    <w:rsid w:val="00E81BAB"/>
    <w:rsid w:val="00E82661"/>
    <w:rsid w:val="00E840FE"/>
    <w:rsid w:val="00E8697A"/>
    <w:rsid w:val="00E918E4"/>
    <w:rsid w:val="00EA08F0"/>
    <w:rsid w:val="00EA3769"/>
    <w:rsid w:val="00EA43AF"/>
    <w:rsid w:val="00EA4F01"/>
    <w:rsid w:val="00EA6C2C"/>
    <w:rsid w:val="00EA7BFB"/>
    <w:rsid w:val="00EB24D4"/>
    <w:rsid w:val="00EB2B0E"/>
    <w:rsid w:val="00EB3012"/>
    <w:rsid w:val="00EB31CF"/>
    <w:rsid w:val="00EB3FC3"/>
    <w:rsid w:val="00EB4548"/>
    <w:rsid w:val="00EB5201"/>
    <w:rsid w:val="00EB5CE1"/>
    <w:rsid w:val="00EB7C6A"/>
    <w:rsid w:val="00EC0CF1"/>
    <w:rsid w:val="00EC16CD"/>
    <w:rsid w:val="00EC1A48"/>
    <w:rsid w:val="00EC1D55"/>
    <w:rsid w:val="00EC59A6"/>
    <w:rsid w:val="00EC6033"/>
    <w:rsid w:val="00ED1401"/>
    <w:rsid w:val="00ED2413"/>
    <w:rsid w:val="00EE00AA"/>
    <w:rsid w:val="00EE02CB"/>
    <w:rsid w:val="00EE0373"/>
    <w:rsid w:val="00EE2502"/>
    <w:rsid w:val="00EE2883"/>
    <w:rsid w:val="00EE2CAA"/>
    <w:rsid w:val="00EE75C5"/>
    <w:rsid w:val="00EE782D"/>
    <w:rsid w:val="00EF0509"/>
    <w:rsid w:val="00EF1474"/>
    <w:rsid w:val="00EF207D"/>
    <w:rsid w:val="00EF267D"/>
    <w:rsid w:val="00EF2BF9"/>
    <w:rsid w:val="00EF5215"/>
    <w:rsid w:val="00EF6771"/>
    <w:rsid w:val="00EF6F92"/>
    <w:rsid w:val="00EF78A3"/>
    <w:rsid w:val="00F00F79"/>
    <w:rsid w:val="00F01116"/>
    <w:rsid w:val="00F0757A"/>
    <w:rsid w:val="00F0759D"/>
    <w:rsid w:val="00F0759E"/>
    <w:rsid w:val="00F14C0F"/>
    <w:rsid w:val="00F1740D"/>
    <w:rsid w:val="00F207F8"/>
    <w:rsid w:val="00F21109"/>
    <w:rsid w:val="00F232D0"/>
    <w:rsid w:val="00F25B68"/>
    <w:rsid w:val="00F2695D"/>
    <w:rsid w:val="00F31FC5"/>
    <w:rsid w:val="00F3297D"/>
    <w:rsid w:val="00F32B32"/>
    <w:rsid w:val="00F334C8"/>
    <w:rsid w:val="00F35E1F"/>
    <w:rsid w:val="00F362E9"/>
    <w:rsid w:val="00F400E7"/>
    <w:rsid w:val="00F41A6D"/>
    <w:rsid w:val="00F41F46"/>
    <w:rsid w:val="00F42BE4"/>
    <w:rsid w:val="00F432E6"/>
    <w:rsid w:val="00F465BC"/>
    <w:rsid w:val="00F54F5F"/>
    <w:rsid w:val="00F55223"/>
    <w:rsid w:val="00F56A85"/>
    <w:rsid w:val="00F57D6D"/>
    <w:rsid w:val="00F60002"/>
    <w:rsid w:val="00F604D7"/>
    <w:rsid w:val="00F615F6"/>
    <w:rsid w:val="00F64B14"/>
    <w:rsid w:val="00F67C52"/>
    <w:rsid w:val="00F7043F"/>
    <w:rsid w:val="00F7106F"/>
    <w:rsid w:val="00F7625D"/>
    <w:rsid w:val="00F77B7C"/>
    <w:rsid w:val="00F82B40"/>
    <w:rsid w:val="00F83EA2"/>
    <w:rsid w:val="00F87799"/>
    <w:rsid w:val="00F94F7B"/>
    <w:rsid w:val="00FA19C1"/>
    <w:rsid w:val="00FA2423"/>
    <w:rsid w:val="00FA5956"/>
    <w:rsid w:val="00FA65C3"/>
    <w:rsid w:val="00FA7B50"/>
    <w:rsid w:val="00FB0C32"/>
    <w:rsid w:val="00FB0C3D"/>
    <w:rsid w:val="00FB160E"/>
    <w:rsid w:val="00FB1D79"/>
    <w:rsid w:val="00FB231C"/>
    <w:rsid w:val="00FB249F"/>
    <w:rsid w:val="00FB2894"/>
    <w:rsid w:val="00FB3328"/>
    <w:rsid w:val="00FB4A7F"/>
    <w:rsid w:val="00FB56EA"/>
    <w:rsid w:val="00FB6127"/>
    <w:rsid w:val="00FB6ABE"/>
    <w:rsid w:val="00FB7655"/>
    <w:rsid w:val="00FB77CE"/>
    <w:rsid w:val="00FB7925"/>
    <w:rsid w:val="00FC3C2B"/>
    <w:rsid w:val="00FC5B0F"/>
    <w:rsid w:val="00FD17D1"/>
    <w:rsid w:val="00FD1E0E"/>
    <w:rsid w:val="00FD2220"/>
    <w:rsid w:val="00FD22FD"/>
    <w:rsid w:val="00FD2971"/>
    <w:rsid w:val="00FD6A7D"/>
    <w:rsid w:val="00FD6CE9"/>
    <w:rsid w:val="00FD76F6"/>
    <w:rsid w:val="00FE0D5A"/>
    <w:rsid w:val="00FE3E50"/>
    <w:rsid w:val="00FE461F"/>
    <w:rsid w:val="00FE4B17"/>
    <w:rsid w:val="00FE5F93"/>
    <w:rsid w:val="00FE7597"/>
    <w:rsid w:val="00FE7A8B"/>
    <w:rsid w:val="00FF08F2"/>
    <w:rsid w:val="00FF2B6D"/>
    <w:rsid w:val="00FF5F84"/>
    <w:rsid w:val="01176CEA"/>
    <w:rsid w:val="013A2911"/>
    <w:rsid w:val="018D2CDE"/>
    <w:rsid w:val="02237153"/>
    <w:rsid w:val="02435EE5"/>
    <w:rsid w:val="028D37FB"/>
    <w:rsid w:val="02CF01B1"/>
    <w:rsid w:val="02DD2615"/>
    <w:rsid w:val="03005F32"/>
    <w:rsid w:val="030D40D0"/>
    <w:rsid w:val="031E7295"/>
    <w:rsid w:val="03343341"/>
    <w:rsid w:val="038F72EC"/>
    <w:rsid w:val="03A865D9"/>
    <w:rsid w:val="03AD4A6D"/>
    <w:rsid w:val="04220EB1"/>
    <w:rsid w:val="04226A84"/>
    <w:rsid w:val="04371027"/>
    <w:rsid w:val="04A3318B"/>
    <w:rsid w:val="04C64E02"/>
    <w:rsid w:val="0503641B"/>
    <w:rsid w:val="056104BC"/>
    <w:rsid w:val="05B9404A"/>
    <w:rsid w:val="05C2125A"/>
    <w:rsid w:val="05E67615"/>
    <w:rsid w:val="05FA5D1E"/>
    <w:rsid w:val="0605178D"/>
    <w:rsid w:val="06236F09"/>
    <w:rsid w:val="064D0C7B"/>
    <w:rsid w:val="066F4A33"/>
    <w:rsid w:val="06EA2838"/>
    <w:rsid w:val="070161F7"/>
    <w:rsid w:val="072E4129"/>
    <w:rsid w:val="075925E6"/>
    <w:rsid w:val="078848DA"/>
    <w:rsid w:val="07992F5A"/>
    <w:rsid w:val="07BB7068"/>
    <w:rsid w:val="080A3FCD"/>
    <w:rsid w:val="0827239F"/>
    <w:rsid w:val="083D5237"/>
    <w:rsid w:val="084142D3"/>
    <w:rsid w:val="08537854"/>
    <w:rsid w:val="08675B42"/>
    <w:rsid w:val="09680BBB"/>
    <w:rsid w:val="0A132998"/>
    <w:rsid w:val="0A3B6067"/>
    <w:rsid w:val="0AD3407A"/>
    <w:rsid w:val="0AE07D73"/>
    <w:rsid w:val="0AF134B2"/>
    <w:rsid w:val="0B1D4B9F"/>
    <w:rsid w:val="0BA13B35"/>
    <w:rsid w:val="0BBC2399"/>
    <w:rsid w:val="0BCF27F9"/>
    <w:rsid w:val="0BD507EA"/>
    <w:rsid w:val="0BEC708D"/>
    <w:rsid w:val="0C23126C"/>
    <w:rsid w:val="0C81081E"/>
    <w:rsid w:val="0C8D26EF"/>
    <w:rsid w:val="0CBB0DCD"/>
    <w:rsid w:val="0CC61161"/>
    <w:rsid w:val="0D3658C3"/>
    <w:rsid w:val="0D8B0F9C"/>
    <w:rsid w:val="0D936180"/>
    <w:rsid w:val="0D97210F"/>
    <w:rsid w:val="0E920773"/>
    <w:rsid w:val="0E9E7E62"/>
    <w:rsid w:val="0ED52CCF"/>
    <w:rsid w:val="0F075B3D"/>
    <w:rsid w:val="0F413EB1"/>
    <w:rsid w:val="0F74290B"/>
    <w:rsid w:val="0FEE7B63"/>
    <w:rsid w:val="0FF90584"/>
    <w:rsid w:val="0FFE21D2"/>
    <w:rsid w:val="10967BE4"/>
    <w:rsid w:val="10C860A5"/>
    <w:rsid w:val="10DA54EB"/>
    <w:rsid w:val="10FA11B9"/>
    <w:rsid w:val="11105BCB"/>
    <w:rsid w:val="112E5545"/>
    <w:rsid w:val="11D27DC5"/>
    <w:rsid w:val="11D6694D"/>
    <w:rsid w:val="11D72E84"/>
    <w:rsid w:val="11FF3BA3"/>
    <w:rsid w:val="12097EEB"/>
    <w:rsid w:val="12F521C1"/>
    <w:rsid w:val="13062350"/>
    <w:rsid w:val="137551BA"/>
    <w:rsid w:val="138253F3"/>
    <w:rsid w:val="13E90E7D"/>
    <w:rsid w:val="13F803B8"/>
    <w:rsid w:val="146932B0"/>
    <w:rsid w:val="149B346D"/>
    <w:rsid w:val="149D2C0B"/>
    <w:rsid w:val="14A43F70"/>
    <w:rsid w:val="152336C8"/>
    <w:rsid w:val="1588570F"/>
    <w:rsid w:val="15B21392"/>
    <w:rsid w:val="16251A7B"/>
    <w:rsid w:val="168604B3"/>
    <w:rsid w:val="16CD3142"/>
    <w:rsid w:val="16DB572C"/>
    <w:rsid w:val="16FE1415"/>
    <w:rsid w:val="172C29D4"/>
    <w:rsid w:val="17564E9E"/>
    <w:rsid w:val="178E3F62"/>
    <w:rsid w:val="179A11D6"/>
    <w:rsid w:val="187278CB"/>
    <w:rsid w:val="19154E02"/>
    <w:rsid w:val="194075FE"/>
    <w:rsid w:val="19951B5B"/>
    <w:rsid w:val="19F84C38"/>
    <w:rsid w:val="1A202DC3"/>
    <w:rsid w:val="1A595C8F"/>
    <w:rsid w:val="1A5D6431"/>
    <w:rsid w:val="1AAD1ACB"/>
    <w:rsid w:val="1B0C1623"/>
    <w:rsid w:val="1B326183"/>
    <w:rsid w:val="1B3D734C"/>
    <w:rsid w:val="1B447FB2"/>
    <w:rsid w:val="1B85705F"/>
    <w:rsid w:val="1B9158C8"/>
    <w:rsid w:val="1BC00537"/>
    <w:rsid w:val="1BD838BE"/>
    <w:rsid w:val="1BF926A9"/>
    <w:rsid w:val="1C433887"/>
    <w:rsid w:val="1C63352B"/>
    <w:rsid w:val="1C767603"/>
    <w:rsid w:val="1CAC66F9"/>
    <w:rsid w:val="1CC31220"/>
    <w:rsid w:val="1CD1668F"/>
    <w:rsid w:val="1CD24564"/>
    <w:rsid w:val="1CDF509E"/>
    <w:rsid w:val="1D37508A"/>
    <w:rsid w:val="1D442687"/>
    <w:rsid w:val="1D833AD0"/>
    <w:rsid w:val="1DA7769E"/>
    <w:rsid w:val="1DB54E36"/>
    <w:rsid w:val="1E26544F"/>
    <w:rsid w:val="1EDF0E4F"/>
    <w:rsid w:val="1EF20C24"/>
    <w:rsid w:val="1EFA27BD"/>
    <w:rsid w:val="1F456C3D"/>
    <w:rsid w:val="1F7A021E"/>
    <w:rsid w:val="1FAB1086"/>
    <w:rsid w:val="1FF36C63"/>
    <w:rsid w:val="20410D06"/>
    <w:rsid w:val="20794362"/>
    <w:rsid w:val="209B3FAE"/>
    <w:rsid w:val="20A94838"/>
    <w:rsid w:val="20C95856"/>
    <w:rsid w:val="21382BFD"/>
    <w:rsid w:val="215A3B58"/>
    <w:rsid w:val="21A878A2"/>
    <w:rsid w:val="21B80284"/>
    <w:rsid w:val="21C60C94"/>
    <w:rsid w:val="22083A05"/>
    <w:rsid w:val="22096CA7"/>
    <w:rsid w:val="22895BE8"/>
    <w:rsid w:val="23350755"/>
    <w:rsid w:val="23414E98"/>
    <w:rsid w:val="234D01CE"/>
    <w:rsid w:val="23557D99"/>
    <w:rsid w:val="237B467C"/>
    <w:rsid w:val="237C5DCE"/>
    <w:rsid w:val="23B61459"/>
    <w:rsid w:val="24012D10"/>
    <w:rsid w:val="24844D27"/>
    <w:rsid w:val="24B95E28"/>
    <w:rsid w:val="24C1538F"/>
    <w:rsid w:val="24E446E9"/>
    <w:rsid w:val="24FF4E38"/>
    <w:rsid w:val="250305A0"/>
    <w:rsid w:val="252213D0"/>
    <w:rsid w:val="25374AF3"/>
    <w:rsid w:val="25450769"/>
    <w:rsid w:val="257B287A"/>
    <w:rsid w:val="25A8674B"/>
    <w:rsid w:val="25C73B3B"/>
    <w:rsid w:val="25D9362D"/>
    <w:rsid w:val="25EA26C1"/>
    <w:rsid w:val="26005B04"/>
    <w:rsid w:val="27337794"/>
    <w:rsid w:val="27355873"/>
    <w:rsid w:val="27DF6666"/>
    <w:rsid w:val="27E8466F"/>
    <w:rsid w:val="27EE1B5B"/>
    <w:rsid w:val="282E5EC3"/>
    <w:rsid w:val="28354E82"/>
    <w:rsid w:val="28525986"/>
    <w:rsid w:val="285B60A9"/>
    <w:rsid w:val="28652863"/>
    <w:rsid w:val="288A5D4C"/>
    <w:rsid w:val="28DD25E0"/>
    <w:rsid w:val="28FF1F96"/>
    <w:rsid w:val="29973DBD"/>
    <w:rsid w:val="29DC5247"/>
    <w:rsid w:val="2ACC18EB"/>
    <w:rsid w:val="2B591B29"/>
    <w:rsid w:val="2B6644AD"/>
    <w:rsid w:val="2BB22A8A"/>
    <w:rsid w:val="2BEC617B"/>
    <w:rsid w:val="2BF54791"/>
    <w:rsid w:val="2C240C3C"/>
    <w:rsid w:val="2C837CC5"/>
    <w:rsid w:val="2C893779"/>
    <w:rsid w:val="2D0E6475"/>
    <w:rsid w:val="2D623932"/>
    <w:rsid w:val="2DB24AA4"/>
    <w:rsid w:val="2DB615D4"/>
    <w:rsid w:val="2E4F5666"/>
    <w:rsid w:val="2E821397"/>
    <w:rsid w:val="2E8350B5"/>
    <w:rsid w:val="2EC9634C"/>
    <w:rsid w:val="2EE64F31"/>
    <w:rsid w:val="2F421151"/>
    <w:rsid w:val="2F747280"/>
    <w:rsid w:val="2F880E2A"/>
    <w:rsid w:val="2F9B42C6"/>
    <w:rsid w:val="2FDC1401"/>
    <w:rsid w:val="30520083"/>
    <w:rsid w:val="30561973"/>
    <w:rsid w:val="308D49A4"/>
    <w:rsid w:val="30917E27"/>
    <w:rsid w:val="30C709FD"/>
    <w:rsid w:val="30ED3219"/>
    <w:rsid w:val="30F636CE"/>
    <w:rsid w:val="31171833"/>
    <w:rsid w:val="31276540"/>
    <w:rsid w:val="31696698"/>
    <w:rsid w:val="3176218B"/>
    <w:rsid w:val="31A352EC"/>
    <w:rsid w:val="32AD43B0"/>
    <w:rsid w:val="32F2307E"/>
    <w:rsid w:val="32F953D2"/>
    <w:rsid w:val="33000A2E"/>
    <w:rsid w:val="331D4D45"/>
    <w:rsid w:val="34626DAE"/>
    <w:rsid w:val="348D6D89"/>
    <w:rsid w:val="34AF42A0"/>
    <w:rsid w:val="34F21765"/>
    <w:rsid w:val="350B05E4"/>
    <w:rsid w:val="359B5634"/>
    <w:rsid w:val="35B75306"/>
    <w:rsid w:val="35DA7390"/>
    <w:rsid w:val="35DD5BE8"/>
    <w:rsid w:val="35F1548B"/>
    <w:rsid w:val="3681148B"/>
    <w:rsid w:val="369063FA"/>
    <w:rsid w:val="36A646A7"/>
    <w:rsid w:val="378A2713"/>
    <w:rsid w:val="37D24CA4"/>
    <w:rsid w:val="38F77026"/>
    <w:rsid w:val="390B3BAD"/>
    <w:rsid w:val="39353570"/>
    <w:rsid w:val="3A915C02"/>
    <w:rsid w:val="3AB62979"/>
    <w:rsid w:val="3ACF2DFF"/>
    <w:rsid w:val="3B1E2C92"/>
    <w:rsid w:val="3BB4504B"/>
    <w:rsid w:val="3C0B4EF4"/>
    <w:rsid w:val="3C156AA2"/>
    <w:rsid w:val="3C2F06EC"/>
    <w:rsid w:val="3CB46C36"/>
    <w:rsid w:val="3D23337D"/>
    <w:rsid w:val="3D2A1184"/>
    <w:rsid w:val="3E7E2CDA"/>
    <w:rsid w:val="3E8E06D6"/>
    <w:rsid w:val="3EC576AD"/>
    <w:rsid w:val="3ED50494"/>
    <w:rsid w:val="3FAC2834"/>
    <w:rsid w:val="40A94D33"/>
    <w:rsid w:val="40B01A65"/>
    <w:rsid w:val="40BA7418"/>
    <w:rsid w:val="40C1059D"/>
    <w:rsid w:val="410D3985"/>
    <w:rsid w:val="411C2F72"/>
    <w:rsid w:val="41870684"/>
    <w:rsid w:val="4196177A"/>
    <w:rsid w:val="42254038"/>
    <w:rsid w:val="429B3FB2"/>
    <w:rsid w:val="42B401ED"/>
    <w:rsid w:val="430F7D93"/>
    <w:rsid w:val="431A5416"/>
    <w:rsid w:val="43265537"/>
    <w:rsid w:val="433656A7"/>
    <w:rsid w:val="4364761E"/>
    <w:rsid w:val="4378508A"/>
    <w:rsid w:val="43BA1751"/>
    <w:rsid w:val="43BF4487"/>
    <w:rsid w:val="43C05D80"/>
    <w:rsid w:val="44284B5F"/>
    <w:rsid w:val="44604933"/>
    <w:rsid w:val="44714AFB"/>
    <w:rsid w:val="44796AC2"/>
    <w:rsid w:val="44FD15D2"/>
    <w:rsid w:val="45130F9E"/>
    <w:rsid w:val="45175857"/>
    <w:rsid w:val="453B32A8"/>
    <w:rsid w:val="454E77EE"/>
    <w:rsid w:val="456C567C"/>
    <w:rsid w:val="461F3EBE"/>
    <w:rsid w:val="464E73A4"/>
    <w:rsid w:val="4684492B"/>
    <w:rsid w:val="46885010"/>
    <w:rsid w:val="469E548C"/>
    <w:rsid w:val="46AD6854"/>
    <w:rsid w:val="4705712E"/>
    <w:rsid w:val="47CB3E36"/>
    <w:rsid w:val="47F61B67"/>
    <w:rsid w:val="485A0EA8"/>
    <w:rsid w:val="486354FC"/>
    <w:rsid w:val="488A744B"/>
    <w:rsid w:val="48DF35DF"/>
    <w:rsid w:val="49BF4571"/>
    <w:rsid w:val="4A145737"/>
    <w:rsid w:val="4A365D92"/>
    <w:rsid w:val="4A4F7B6C"/>
    <w:rsid w:val="4A515382"/>
    <w:rsid w:val="4A8B7951"/>
    <w:rsid w:val="4AD51513"/>
    <w:rsid w:val="4AEF427C"/>
    <w:rsid w:val="4BB23BBB"/>
    <w:rsid w:val="4BB42B60"/>
    <w:rsid w:val="4BCE305D"/>
    <w:rsid w:val="4C4614BD"/>
    <w:rsid w:val="4C936A3B"/>
    <w:rsid w:val="4CAC567E"/>
    <w:rsid w:val="4CEF26B4"/>
    <w:rsid w:val="4D1B4648"/>
    <w:rsid w:val="4D6F59A6"/>
    <w:rsid w:val="4D7D14D5"/>
    <w:rsid w:val="4DCA5C65"/>
    <w:rsid w:val="4DEF3BEF"/>
    <w:rsid w:val="4E231736"/>
    <w:rsid w:val="4E27013D"/>
    <w:rsid w:val="4E9354A6"/>
    <w:rsid w:val="4F0F2447"/>
    <w:rsid w:val="4F217F9B"/>
    <w:rsid w:val="4F505B88"/>
    <w:rsid w:val="4F604D34"/>
    <w:rsid w:val="50443630"/>
    <w:rsid w:val="504C3368"/>
    <w:rsid w:val="5067612A"/>
    <w:rsid w:val="50731DC9"/>
    <w:rsid w:val="509C405F"/>
    <w:rsid w:val="50EE412B"/>
    <w:rsid w:val="5126460E"/>
    <w:rsid w:val="51766FA2"/>
    <w:rsid w:val="5188598E"/>
    <w:rsid w:val="51936115"/>
    <w:rsid w:val="51D6626D"/>
    <w:rsid w:val="521E7F95"/>
    <w:rsid w:val="523E4376"/>
    <w:rsid w:val="52400863"/>
    <w:rsid w:val="525853E7"/>
    <w:rsid w:val="52B20682"/>
    <w:rsid w:val="52F77230"/>
    <w:rsid w:val="532606DF"/>
    <w:rsid w:val="53C564F0"/>
    <w:rsid w:val="53D123DC"/>
    <w:rsid w:val="540D40C4"/>
    <w:rsid w:val="545C5D5F"/>
    <w:rsid w:val="547871EB"/>
    <w:rsid w:val="54793793"/>
    <w:rsid w:val="549D6082"/>
    <w:rsid w:val="54B57CF7"/>
    <w:rsid w:val="54B946F7"/>
    <w:rsid w:val="54B97DCC"/>
    <w:rsid w:val="54EB63CD"/>
    <w:rsid w:val="55384DC6"/>
    <w:rsid w:val="557E11BB"/>
    <w:rsid w:val="56C647B3"/>
    <w:rsid w:val="56E12E8A"/>
    <w:rsid w:val="56EF5D14"/>
    <w:rsid w:val="5718560E"/>
    <w:rsid w:val="572B04AD"/>
    <w:rsid w:val="573B36AB"/>
    <w:rsid w:val="57720192"/>
    <w:rsid w:val="57DF501C"/>
    <w:rsid w:val="58096E6F"/>
    <w:rsid w:val="582D1AC4"/>
    <w:rsid w:val="588447C4"/>
    <w:rsid w:val="588D112C"/>
    <w:rsid w:val="590E1D84"/>
    <w:rsid w:val="59272D23"/>
    <w:rsid w:val="595B5966"/>
    <w:rsid w:val="59B72D27"/>
    <w:rsid w:val="59C04459"/>
    <w:rsid w:val="59F11840"/>
    <w:rsid w:val="5A246D39"/>
    <w:rsid w:val="5A2D6255"/>
    <w:rsid w:val="5A344C5B"/>
    <w:rsid w:val="5A404F42"/>
    <w:rsid w:val="5A4910FB"/>
    <w:rsid w:val="5A586E6E"/>
    <w:rsid w:val="5A5B1261"/>
    <w:rsid w:val="5A751744"/>
    <w:rsid w:val="5A790F6E"/>
    <w:rsid w:val="5AC2653B"/>
    <w:rsid w:val="5AE747C3"/>
    <w:rsid w:val="5B0F786F"/>
    <w:rsid w:val="5B3E0ACF"/>
    <w:rsid w:val="5B4A3D91"/>
    <w:rsid w:val="5B774E71"/>
    <w:rsid w:val="5B86479E"/>
    <w:rsid w:val="5B9E6027"/>
    <w:rsid w:val="5BA23B0C"/>
    <w:rsid w:val="5BCC52B7"/>
    <w:rsid w:val="5C0B3189"/>
    <w:rsid w:val="5C0E651B"/>
    <w:rsid w:val="5C2442E8"/>
    <w:rsid w:val="5CFF5879"/>
    <w:rsid w:val="5D2B4BB7"/>
    <w:rsid w:val="5D4930BF"/>
    <w:rsid w:val="5D8A4F8E"/>
    <w:rsid w:val="5E1D09B1"/>
    <w:rsid w:val="5E42737D"/>
    <w:rsid w:val="5E43257A"/>
    <w:rsid w:val="5E6C2D25"/>
    <w:rsid w:val="5E984F4E"/>
    <w:rsid w:val="5E9E03B9"/>
    <w:rsid w:val="5EE0506F"/>
    <w:rsid w:val="5F362843"/>
    <w:rsid w:val="5F63338A"/>
    <w:rsid w:val="5F6A70D2"/>
    <w:rsid w:val="5F9472E7"/>
    <w:rsid w:val="5F9E5A83"/>
    <w:rsid w:val="600A602E"/>
    <w:rsid w:val="603F2C9B"/>
    <w:rsid w:val="60527107"/>
    <w:rsid w:val="607C091B"/>
    <w:rsid w:val="60982C3C"/>
    <w:rsid w:val="60B55130"/>
    <w:rsid w:val="6116231E"/>
    <w:rsid w:val="61171764"/>
    <w:rsid w:val="611C403B"/>
    <w:rsid w:val="612C310A"/>
    <w:rsid w:val="612F7E3B"/>
    <w:rsid w:val="61687FE2"/>
    <w:rsid w:val="61807FF6"/>
    <w:rsid w:val="61AA735E"/>
    <w:rsid w:val="621A3574"/>
    <w:rsid w:val="62AB7D14"/>
    <w:rsid w:val="62B97337"/>
    <w:rsid w:val="62E01977"/>
    <w:rsid w:val="62E95975"/>
    <w:rsid w:val="62F507BA"/>
    <w:rsid w:val="63613472"/>
    <w:rsid w:val="63681B9C"/>
    <w:rsid w:val="63701BCF"/>
    <w:rsid w:val="63D262A7"/>
    <w:rsid w:val="63D8455C"/>
    <w:rsid w:val="64643702"/>
    <w:rsid w:val="64B03B59"/>
    <w:rsid w:val="64E06A1A"/>
    <w:rsid w:val="64E351D7"/>
    <w:rsid w:val="64FF45CD"/>
    <w:rsid w:val="6537655B"/>
    <w:rsid w:val="654A1320"/>
    <w:rsid w:val="655143BE"/>
    <w:rsid w:val="65681D1D"/>
    <w:rsid w:val="65D331FF"/>
    <w:rsid w:val="668C02C9"/>
    <w:rsid w:val="66A8173D"/>
    <w:rsid w:val="66CF4A15"/>
    <w:rsid w:val="66F50CAA"/>
    <w:rsid w:val="67194E2F"/>
    <w:rsid w:val="676A6A91"/>
    <w:rsid w:val="67784575"/>
    <w:rsid w:val="67DB6000"/>
    <w:rsid w:val="67E8480C"/>
    <w:rsid w:val="68015A0E"/>
    <w:rsid w:val="68171E00"/>
    <w:rsid w:val="68910E56"/>
    <w:rsid w:val="68AB1D64"/>
    <w:rsid w:val="694142C2"/>
    <w:rsid w:val="694F7499"/>
    <w:rsid w:val="69C223F9"/>
    <w:rsid w:val="69CA5A8D"/>
    <w:rsid w:val="69DD1477"/>
    <w:rsid w:val="69EA7815"/>
    <w:rsid w:val="6A3833A6"/>
    <w:rsid w:val="6A6F5EEB"/>
    <w:rsid w:val="6ADC1DEB"/>
    <w:rsid w:val="6AE00BC1"/>
    <w:rsid w:val="6B23238E"/>
    <w:rsid w:val="6B38463A"/>
    <w:rsid w:val="6B3A1344"/>
    <w:rsid w:val="6B3C38AF"/>
    <w:rsid w:val="6B8148DE"/>
    <w:rsid w:val="6BD21557"/>
    <w:rsid w:val="6BE60AD2"/>
    <w:rsid w:val="6C2D2B5A"/>
    <w:rsid w:val="6C461D15"/>
    <w:rsid w:val="6C7B529C"/>
    <w:rsid w:val="6C991530"/>
    <w:rsid w:val="6CA84F28"/>
    <w:rsid w:val="6CAC6D99"/>
    <w:rsid w:val="6CC3543E"/>
    <w:rsid w:val="6CDC3B2B"/>
    <w:rsid w:val="6D2F3BBD"/>
    <w:rsid w:val="6D7B7A66"/>
    <w:rsid w:val="6D905698"/>
    <w:rsid w:val="6DA61A64"/>
    <w:rsid w:val="6DBD0949"/>
    <w:rsid w:val="6E1603CB"/>
    <w:rsid w:val="6E577091"/>
    <w:rsid w:val="6E84034D"/>
    <w:rsid w:val="6F0D1E43"/>
    <w:rsid w:val="6F1E0D5A"/>
    <w:rsid w:val="6F2E04E4"/>
    <w:rsid w:val="6F493520"/>
    <w:rsid w:val="6FA12229"/>
    <w:rsid w:val="6FC22B46"/>
    <w:rsid w:val="6FDC7143"/>
    <w:rsid w:val="6FE45653"/>
    <w:rsid w:val="70554341"/>
    <w:rsid w:val="708538FE"/>
    <w:rsid w:val="7089404F"/>
    <w:rsid w:val="70AF1C7C"/>
    <w:rsid w:val="70D6700E"/>
    <w:rsid w:val="71272110"/>
    <w:rsid w:val="719D793C"/>
    <w:rsid w:val="71BC5F4C"/>
    <w:rsid w:val="71D42690"/>
    <w:rsid w:val="71FE35D0"/>
    <w:rsid w:val="72512AA3"/>
    <w:rsid w:val="727A42CD"/>
    <w:rsid w:val="73710DE8"/>
    <w:rsid w:val="738B6ECD"/>
    <w:rsid w:val="740D39D4"/>
    <w:rsid w:val="74183D26"/>
    <w:rsid w:val="742A1457"/>
    <w:rsid w:val="743069D9"/>
    <w:rsid w:val="749D7B69"/>
    <w:rsid w:val="75652953"/>
    <w:rsid w:val="75934016"/>
    <w:rsid w:val="75C84817"/>
    <w:rsid w:val="75CB0ECB"/>
    <w:rsid w:val="75E7418D"/>
    <w:rsid w:val="76071FAE"/>
    <w:rsid w:val="76131444"/>
    <w:rsid w:val="762A7C7A"/>
    <w:rsid w:val="76645525"/>
    <w:rsid w:val="773B151D"/>
    <w:rsid w:val="780A14FB"/>
    <w:rsid w:val="780E4292"/>
    <w:rsid w:val="781666A4"/>
    <w:rsid w:val="781E6760"/>
    <w:rsid w:val="78413F3B"/>
    <w:rsid w:val="7875223D"/>
    <w:rsid w:val="793A7663"/>
    <w:rsid w:val="799F2BDF"/>
    <w:rsid w:val="79B07D84"/>
    <w:rsid w:val="79C54F96"/>
    <w:rsid w:val="7A0E3BAD"/>
    <w:rsid w:val="7A1816D7"/>
    <w:rsid w:val="7A6779ED"/>
    <w:rsid w:val="7A7F1552"/>
    <w:rsid w:val="7A8F2184"/>
    <w:rsid w:val="7AB279F2"/>
    <w:rsid w:val="7AE65844"/>
    <w:rsid w:val="7B3159C3"/>
    <w:rsid w:val="7B7873A1"/>
    <w:rsid w:val="7BE34C4E"/>
    <w:rsid w:val="7C403B9E"/>
    <w:rsid w:val="7C5D3006"/>
    <w:rsid w:val="7C993F7F"/>
    <w:rsid w:val="7CBE27BE"/>
    <w:rsid w:val="7CC5604D"/>
    <w:rsid w:val="7CD3558A"/>
    <w:rsid w:val="7CE27CFF"/>
    <w:rsid w:val="7D9F149E"/>
    <w:rsid w:val="7DD34743"/>
    <w:rsid w:val="7DF12D8F"/>
    <w:rsid w:val="7E14633A"/>
    <w:rsid w:val="7E8F6CAE"/>
    <w:rsid w:val="7F0167D8"/>
    <w:rsid w:val="7F857CDD"/>
    <w:rsid w:val="7F8F3199"/>
    <w:rsid w:val="7FD465F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qFormat="1"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等线" w:cs="Times New Roman"/>
      <w:kern w:val="2"/>
      <w:sz w:val="21"/>
      <w:lang w:val="en-US" w:eastAsia="zh-CN" w:bidi="ar-SA"/>
    </w:rPr>
  </w:style>
  <w:style w:type="character" w:default="1" w:styleId="14">
    <w:name w:val="Default Paragraph Font"/>
    <w:semiHidden/>
    <w:qFormat/>
    <w:uiPriority w:val="0"/>
  </w:style>
  <w:style w:type="table" w:default="1" w:styleId="11">
    <w:name w:val="Normal Table"/>
    <w:semiHidden/>
    <w:qFormat/>
    <w:uiPriority w:val="0"/>
    <w:pPr>
      <w:keepNext w:val="0"/>
      <w:keepLines w:val="0"/>
      <w:widowControl/>
      <w:suppressLineNumbers w:val="0"/>
      <w:spacing w:before="0" w:beforeAutospacing="0" w:after="0" w:afterAutospacing="0"/>
      <w:ind w:left="0" w:right="0"/>
    </w:pPr>
    <w:rPr>
      <w:rFonts w:hint="eastAsia"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ody Text Indent"/>
    <w:basedOn w:val="1"/>
    <w:qFormat/>
    <w:uiPriority w:val="0"/>
    <w:pPr>
      <w:ind w:firstLine="576"/>
    </w:pPr>
    <w:rPr>
      <w:rFonts w:ascii="仿宋_GB2312" w:eastAsia="仿宋_GB2312"/>
      <w:sz w:val="28"/>
      <w:szCs w:val="24"/>
    </w:rPr>
  </w:style>
  <w:style w:type="paragraph" w:styleId="4">
    <w:name w:val="Plain Text"/>
    <w:basedOn w:val="1"/>
    <w:link w:val="18"/>
    <w:qFormat/>
    <w:uiPriority w:val="99"/>
    <w:rPr>
      <w:rFonts w:ascii="宋体" w:hAnsi="Courier New"/>
    </w:rPr>
  </w:style>
  <w:style w:type="paragraph" w:styleId="5">
    <w:name w:val="Date"/>
    <w:basedOn w:val="1"/>
    <w:next w:val="1"/>
    <w:qFormat/>
    <w:uiPriority w:val="0"/>
    <w:pPr>
      <w:adjustRightInd w:val="0"/>
      <w:spacing w:line="312" w:lineRule="atLeast"/>
      <w:jc w:val="right"/>
      <w:textAlignment w:val="baseline"/>
    </w:pPr>
    <w:rPr>
      <w:kern w:val="0"/>
    </w:rPr>
  </w:style>
  <w:style w:type="paragraph" w:styleId="6">
    <w:name w:val="Balloon Text"/>
    <w:basedOn w:val="1"/>
    <w:semiHidden/>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2"/>
    <w:next w:val="2"/>
    <w:link w:val="21"/>
    <w:qFormat/>
    <w:uiPriority w:val="0"/>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customStyle="1" w:styleId="17">
    <w:name w:val="批注文字 字符"/>
    <w:link w:val="2"/>
    <w:qFormat/>
    <w:uiPriority w:val="0"/>
    <w:rPr>
      <w:kern w:val="2"/>
      <w:sz w:val="21"/>
    </w:rPr>
  </w:style>
  <w:style w:type="character" w:customStyle="1" w:styleId="18">
    <w:name w:val="纯文本 字符"/>
    <w:link w:val="4"/>
    <w:qFormat/>
    <w:uiPriority w:val="99"/>
    <w:rPr>
      <w:rFonts w:ascii="宋体" w:hAnsi="Courier New"/>
      <w:kern w:val="2"/>
      <w:sz w:val="21"/>
    </w:rPr>
  </w:style>
  <w:style w:type="character" w:customStyle="1" w:styleId="19">
    <w:name w:val="页脚 字符"/>
    <w:link w:val="7"/>
    <w:qFormat/>
    <w:uiPriority w:val="0"/>
    <w:rPr>
      <w:kern w:val="2"/>
      <w:sz w:val="18"/>
      <w:szCs w:val="18"/>
    </w:rPr>
  </w:style>
  <w:style w:type="character" w:customStyle="1" w:styleId="20">
    <w:name w:val="页眉 字符"/>
    <w:link w:val="8"/>
    <w:qFormat/>
    <w:uiPriority w:val="0"/>
    <w:rPr>
      <w:kern w:val="2"/>
      <w:sz w:val="18"/>
      <w:szCs w:val="18"/>
    </w:rPr>
  </w:style>
  <w:style w:type="character" w:customStyle="1" w:styleId="21">
    <w:name w:val="批注主题 字符"/>
    <w:link w:val="10"/>
    <w:qFormat/>
    <w:uiPriority w:val="0"/>
    <w:rPr>
      <w:b/>
      <w:bCs/>
      <w:kern w:val="2"/>
      <w:sz w:val="21"/>
    </w:rPr>
  </w:style>
  <w:style w:type="paragraph" w:customStyle="1" w:styleId="22">
    <w:name w:val="CM3"/>
    <w:basedOn w:val="1"/>
    <w:next w:val="1"/>
    <w:qFormat/>
    <w:uiPriority w:val="0"/>
    <w:pPr>
      <w:autoSpaceDE w:val="0"/>
      <w:autoSpaceDN w:val="0"/>
      <w:adjustRightInd w:val="0"/>
      <w:spacing w:after="468"/>
      <w:jc w:val="left"/>
    </w:pPr>
    <w:rPr>
      <w:rFonts w:ascii="宋体"/>
      <w:kern w:val="0"/>
      <w:sz w:val="24"/>
      <w:szCs w:val="24"/>
    </w:rPr>
  </w:style>
  <w:style w:type="paragraph" w:customStyle="1" w:styleId="23">
    <w:name w:val=" Char Char Char Char Char Char Char Char Char"/>
    <w:basedOn w:val="1"/>
    <w:qFormat/>
    <w:uiPriority w:val="0"/>
    <w:pPr>
      <w:numPr>
        <w:ilvl w:val="0"/>
        <w:numId w:val="1"/>
      </w:numPr>
    </w:pPr>
    <w:rPr>
      <w:sz w:val="24"/>
      <w:szCs w:val="24"/>
    </w:rPr>
  </w:style>
  <w:style w:type="paragraph" w:customStyle="1" w:styleId="24">
    <w:name w:val="CM2"/>
    <w:basedOn w:val="1"/>
    <w:next w:val="1"/>
    <w:qFormat/>
    <w:uiPriority w:val="0"/>
    <w:pPr>
      <w:autoSpaceDE w:val="0"/>
      <w:autoSpaceDN w:val="0"/>
      <w:adjustRightInd w:val="0"/>
      <w:spacing w:line="511" w:lineRule="atLeast"/>
      <w:jc w:val="left"/>
    </w:pPr>
    <w:rPr>
      <w:rFonts w:ascii="宋体"/>
      <w:kern w:val="0"/>
      <w:sz w:val="24"/>
      <w:szCs w:val="24"/>
    </w:rPr>
  </w:style>
  <w:style w:type="paragraph" w:customStyle="1" w:styleId="25">
    <w:name w:val="Default"/>
    <w:qFormat/>
    <w:uiPriority w:val="0"/>
    <w:pPr>
      <w:widowControl w:val="0"/>
      <w:autoSpaceDE w:val="0"/>
      <w:autoSpaceDN w:val="0"/>
      <w:adjustRightInd w:val="0"/>
    </w:pPr>
    <w:rPr>
      <w:rFonts w:ascii="宋体" w:hAnsi="Calibri" w:eastAsia="等线" w:cs="宋体"/>
      <w:color w:val="000000"/>
      <w:sz w:val="24"/>
      <w:szCs w:val="24"/>
      <w:lang w:val="en-US" w:eastAsia="zh-CN" w:bidi="ar-SA"/>
    </w:rPr>
  </w:style>
  <w:style w:type="character" w:customStyle="1" w:styleId="26">
    <w:name w:val="fontstyle01"/>
    <w:qFormat/>
    <w:uiPriority w:val="0"/>
    <w:rPr>
      <w:rFonts w:hint="eastAsia" w:ascii="宋体" w:hAnsi="宋体" w:eastAsia="宋体"/>
      <w:color w:val="000000"/>
      <w:sz w:val="24"/>
      <w:szCs w:val="24"/>
    </w:rPr>
  </w:style>
  <w:style w:type="paragraph" w:customStyle="1" w:styleId="27">
    <w:name w:val="CM11"/>
    <w:basedOn w:val="1"/>
    <w:next w:val="1"/>
    <w:qFormat/>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8">
    <w:name w:val="CM10"/>
    <w:basedOn w:val="25"/>
    <w:next w:val="25"/>
    <w:qFormat/>
    <w:uiPriority w:val="0"/>
    <w:pPr>
      <w:spacing w:after="723"/>
    </w:pPr>
    <w:rPr>
      <w:rFonts w:ascii="黑体" w:hAnsi="Times New Roman" w:eastAsia="黑体" w:cs="Times New Roman"/>
      <w:color w:val="auto"/>
    </w:rPr>
  </w:style>
  <w:style w:type="paragraph" w:styleId="29">
    <w:name w:val="List Paragraph"/>
    <w:basedOn w:val="1"/>
    <w:qFormat/>
    <w:uiPriority w:val="34"/>
    <w:pPr>
      <w:ind w:firstLine="420" w:firstLineChars="200"/>
    </w:pPr>
  </w:style>
  <w:style w:type="paragraph" w:customStyle="1" w:styleId="30">
    <w:name w:val="_Style 29"/>
    <w:unhideWhenUsed/>
    <w:qFormat/>
    <w:uiPriority w:val="99"/>
    <w:rPr>
      <w:rFonts w:ascii="Times New Roman" w:hAnsi="Times New Roman" w:eastAsia="等线"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179</Words>
  <Characters>1025</Characters>
  <Lines>8</Lines>
  <Paragraphs>2</Paragraphs>
  <TotalTime>19</TotalTime>
  <ScaleCrop>false</ScaleCrop>
  <LinksUpToDate>false</LinksUpToDate>
  <CharactersWithSpaces>1202</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2018-04-09T06:33:00Z</dcterms:created>
  <dc:creator>qw</dc:creator>
  <cp:lastModifiedBy>牟海涛</cp:lastModifiedBy>
  <cp:lastPrinted>2017-05-27T01:49:00Z</cp:lastPrinted>
  <dcterms:modified xsi:type="dcterms:W3CDTF">2023-11-24T01:17:31Z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