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</w:tcPr>
          <w:p>
            <w:pPr>
              <w:adjustRightInd w:val="0"/>
              <w:snapToGrid w:val="0"/>
              <w:spacing w:line="440" w:lineRule="exact"/>
              <w:rPr>
                <w:sz w:val="24"/>
              </w:rPr>
            </w:pPr>
            <w:r>
              <w:rPr>
                <w:sz w:val="24"/>
              </w:rPr>
              <w:t>证券代码：000881</w:t>
            </w:r>
          </w:p>
        </w:tc>
        <w:tc>
          <w:tcPr>
            <w:tcW w:w="1667" w:type="pct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证券简称：中广核技</w:t>
            </w:r>
          </w:p>
        </w:tc>
        <w:tc>
          <w:tcPr>
            <w:tcW w:w="1667" w:type="pct"/>
          </w:tcPr>
          <w:p>
            <w:pPr>
              <w:adjustRightInd w:val="0"/>
              <w:snapToGrid w:val="0"/>
              <w:spacing w:line="440" w:lineRule="exact"/>
              <w:jc w:val="righ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sz w:val="24"/>
              </w:rPr>
              <w:t>公告编号：202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  <w:lang w:val="en-US" w:eastAsia="zh-CN"/>
              </w:rPr>
              <w:t>089</w:t>
            </w:r>
          </w:p>
        </w:tc>
      </w:tr>
    </w:tbl>
    <w:p>
      <w:pPr>
        <w:snapToGrid w:val="0"/>
        <w:spacing w:before="156" w:beforeLines="5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中广核核技术发展股份有限公司</w:t>
      </w:r>
    </w:p>
    <w:p>
      <w:pPr>
        <w:snapToGrid w:val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关于拟</w:t>
      </w:r>
      <w:r>
        <w:rPr>
          <w:rFonts w:hint="eastAsia"/>
          <w:b/>
          <w:sz w:val="36"/>
          <w:szCs w:val="36"/>
        </w:rPr>
        <w:t>续</w:t>
      </w:r>
      <w:r>
        <w:rPr>
          <w:b/>
          <w:sz w:val="36"/>
          <w:szCs w:val="36"/>
        </w:rPr>
        <w:t>聘会计师事务所的公告</w:t>
      </w:r>
    </w:p>
    <w:p>
      <w:pPr>
        <w:snapToGrid w:val="0"/>
        <w:spacing w:before="156" w:beforeLines="50" w:line="360" w:lineRule="auto"/>
        <w:ind w:firstLine="422" w:firstLineChars="200"/>
        <w:rPr>
          <w:b/>
          <w:szCs w:val="21"/>
        </w:rPr>
      </w:pPr>
      <w:r>
        <w:rPr>
          <w:b/>
          <w:szCs w:val="21"/>
        </w:rPr>
        <w:t>本公司及董事会全体成员保证信息披露的内容真实、准确、完整，没有虚假记载、误导性陈述或者重大遗漏。</w:t>
      </w:r>
    </w:p>
    <w:p>
      <w:pPr>
        <w:adjustRightInd w:val="0"/>
        <w:snapToGrid w:val="0"/>
        <w:spacing w:line="360" w:lineRule="auto"/>
        <w:ind w:firstLine="482" w:firstLineChars="200"/>
        <w:outlineLvl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</w:t>
      </w:r>
      <w:r>
        <w:rPr>
          <w:b/>
          <w:sz w:val="24"/>
          <w:szCs w:val="24"/>
        </w:rPr>
        <w:t>、拟</w:t>
      </w:r>
      <w:r>
        <w:rPr>
          <w:rFonts w:hint="eastAsia"/>
          <w:b/>
          <w:sz w:val="24"/>
          <w:szCs w:val="24"/>
        </w:rPr>
        <w:t>续聘</w:t>
      </w:r>
      <w:r>
        <w:rPr>
          <w:b/>
          <w:sz w:val="24"/>
          <w:szCs w:val="24"/>
        </w:rPr>
        <w:t>会计师事务所的基本</w:t>
      </w:r>
      <w:r>
        <w:rPr>
          <w:rFonts w:hint="eastAsia"/>
          <w:b/>
          <w:sz w:val="24"/>
          <w:szCs w:val="24"/>
        </w:rPr>
        <w:t>情况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（一）机构信息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sz w:val="24"/>
          <w:szCs w:val="24"/>
        </w:rPr>
        <w:t>1、</w:t>
      </w:r>
      <w:r>
        <w:rPr>
          <w:rFonts w:hint="eastAsia"/>
          <w:sz w:val="24"/>
          <w:szCs w:val="24"/>
        </w:rPr>
        <w:t>基本信息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立信会计师事务所（特殊普通合伙）（以下简称“立信会计师事务所”）由我国会计泰斗潘序伦博士于1927年在上海创建，1986年复办，2010年成为全国首家完成改制的特殊普通合伙制会计师事务所，注册地址为上海市，首席合伙人为朱建弟先生。立信会计师事务所是国际会计网络BDO的成员所，长期从事证券服务业务，新证券法实施前具有证券、期货业务许可证，具有H股审计资格，并已向美国公众公司会计监督委员会（PCAOB）注册登记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截至2022年末，立信会计师事务所拥有合伙人267名、注册会计师2,392名、从业人员总数10,620名，签署过证券服务业务审计报告的注册会计师</w:t>
      </w:r>
      <w:r>
        <w:rPr>
          <w:sz w:val="24"/>
          <w:szCs w:val="24"/>
        </w:rPr>
        <w:t>674</w:t>
      </w:r>
      <w:r>
        <w:rPr>
          <w:rFonts w:hint="eastAsia"/>
          <w:sz w:val="24"/>
          <w:szCs w:val="24"/>
        </w:rPr>
        <w:t>名。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立信会计师事务所2022年度业务收入46.14亿元，其中审计业务收入34.08亿元，证券业务收入15.16亿元。2022年度立信会计师事务所为646家上市公司提供年报审计服务，审计收费</w:t>
      </w:r>
      <w:r>
        <w:rPr>
          <w:sz w:val="24"/>
          <w:szCs w:val="24"/>
        </w:rPr>
        <w:t>8.17</w:t>
      </w:r>
      <w:r>
        <w:rPr>
          <w:rFonts w:hint="eastAsia"/>
          <w:sz w:val="24"/>
          <w:szCs w:val="24"/>
        </w:rPr>
        <w:t>亿元。为本公司同行业6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>家上市公司提供审计服务，具有上市公司所在行业审计业务经验。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2、投资者保护能力</w:t>
      </w:r>
    </w:p>
    <w:p>
      <w:pPr>
        <w:adjustRightInd w:val="0"/>
        <w:snapToGrid w:val="0"/>
        <w:spacing w:line="360" w:lineRule="auto"/>
        <w:ind w:firstLine="480" w:firstLineChars="200"/>
        <w:outlineLvl w:val="0"/>
      </w:pPr>
      <w:r>
        <w:rPr>
          <w:rFonts w:hint="eastAsia"/>
          <w:sz w:val="24"/>
          <w:szCs w:val="24"/>
        </w:rPr>
        <w:t>截至202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年末，立信会计师事务所已提取职业风险基金</w:t>
      </w:r>
      <w:r>
        <w:rPr>
          <w:sz w:val="24"/>
          <w:szCs w:val="24"/>
        </w:rPr>
        <w:t>1.61</w:t>
      </w:r>
      <w:r>
        <w:rPr>
          <w:rFonts w:hint="eastAsia"/>
          <w:sz w:val="24"/>
          <w:szCs w:val="24"/>
        </w:rPr>
        <w:t>亿元，购买的职业保险累计赔偿限额为12.5</w:t>
      </w:r>
      <w:r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>亿元，相关职业保险能够覆盖因审计失败导致的民事赔偿责任。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bookmarkStart w:id="0" w:name="_Hlk92892892"/>
      <w:r>
        <w:rPr>
          <w:rFonts w:hint="eastAsia"/>
          <w:sz w:val="24"/>
          <w:szCs w:val="24"/>
        </w:rPr>
        <w:t>近三年在执业行为相关民事诉讼中承担民事责任的情况：</w:t>
      </w:r>
    </w:p>
    <w:tbl>
      <w:tblPr>
        <w:tblStyle w:val="11"/>
        <w:tblW w:w="5000" w:type="pct"/>
        <w:tblInd w:w="108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dotted" w:color="auto" w:sz="4" w:space="0"/>
          <w:insideV w:val="dott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744"/>
        <w:gridCol w:w="1454"/>
        <w:gridCol w:w="1164"/>
        <w:gridCol w:w="299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684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起诉（仲裁）人</w:t>
            </w:r>
          </w:p>
        </w:tc>
        <w:tc>
          <w:tcPr>
            <w:tcW w:w="1023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被诉（被仲裁）人</w:t>
            </w:r>
          </w:p>
        </w:tc>
        <w:tc>
          <w:tcPr>
            <w:tcW w:w="853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诉讼（仲裁）事件</w:t>
            </w:r>
          </w:p>
        </w:tc>
        <w:tc>
          <w:tcPr>
            <w:tcW w:w="683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诉讼（仲裁）金额</w:t>
            </w:r>
          </w:p>
        </w:tc>
        <w:tc>
          <w:tcPr>
            <w:tcW w:w="1757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诉讼（仲裁）结果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投资者</w:t>
            </w:r>
          </w:p>
        </w:tc>
        <w:tc>
          <w:tcPr>
            <w:tcW w:w="1023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金亚科技、周旭辉、立信会计师事务所</w:t>
            </w:r>
          </w:p>
        </w:tc>
        <w:tc>
          <w:tcPr>
            <w:tcW w:w="853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年报</w:t>
            </w:r>
          </w:p>
        </w:tc>
        <w:tc>
          <w:tcPr>
            <w:tcW w:w="683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尚余1</w:t>
            </w:r>
            <w:r>
              <w:rPr>
                <w:color w:val="000000"/>
                <w:kern w:val="0"/>
                <w:sz w:val="18"/>
                <w:szCs w:val="18"/>
              </w:rPr>
              <w:t>,000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多万，在诉讼过程中</w:t>
            </w:r>
          </w:p>
        </w:tc>
        <w:tc>
          <w:tcPr>
            <w:tcW w:w="1757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连带责任，立信会计师事务所投保的职业保险足以覆盖赔偿金额，目前生效判决均已履行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投资者</w:t>
            </w:r>
          </w:p>
        </w:tc>
        <w:tc>
          <w:tcPr>
            <w:tcW w:w="1023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保千里、东北证券、银信评估、立信会计师事务所等</w:t>
            </w:r>
          </w:p>
        </w:tc>
        <w:tc>
          <w:tcPr>
            <w:tcW w:w="853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年重组、</w:t>
            </w:r>
            <w:r>
              <w:rPr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年报、</w:t>
            </w:r>
            <w:r>
              <w:rPr>
                <w:color w:val="000000"/>
                <w:kern w:val="0"/>
                <w:sz w:val="18"/>
                <w:szCs w:val="18"/>
              </w:rPr>
              <w:t>2016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年报</w:t>
            </w:r>
          </w:p>
        </w:tc>
        <w:tc>
          <w:tcPr>
            <w:tcW w:w="683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万元</w:t>
            </w:r>
          </w:p>
        </w:tc>
        <w:tc>
          <w:tcPr>
            <w:tcW w:w="1757" w:type="pct"/>
            <w:shd w:val="clear" w:color="auto" w:fill="auto"/>
            <w:vAlign w:val="center"/>
          </w:tcPr>
          <w:p>
            <w:pPr>
              <w:widowControl/>
              <w:spacing w:line="40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一审判决立信会计师事务所对保千里在</w:t>
            </w:r>
            <w:r>
              <w:rPr>
                <w:color w:val="000000"/>
                <w:kern w:val="0"/>
                <w:sz w:val="18"/>
                <w:szCs w:val="18"/>
              </w:rPr>
              <w:t>2016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日至</w:t>
            </w:r>
            <w:r>
              <w:rPr>
                <w:color w:val="000000"/>
                <w:kern w:val="0"/>
                <w:sz w:val="18"/>
                <w:szCs w:val="18"/>
              </w:rPr>
              <w:t>2017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日期间因证券虚假陈述行为对投资者所负债务的</w:t>
            </w:r>
            <w:r>
              <w:rPr>
                <w:color w:val="000000"/>
                <w:kern w:val="0"/>
                <w:sz w:val="18"/>
                <w:szCs w:val="18"/>
              </w:rPr>
              <w:t>15%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承担补充赔偿责任，立信会计师事务所投保的职业保险1</w:t>
            </w:r>
            <w:r>
              <w:rPr>
                <w:color w:val="000000"/>
                <w:kern w:val="0"/>
                <w:sz w:val="18"/>
                <w:szCs w:val="18"/>
              </w:rPr>
              <w:t>2.5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亿元足以覆盖赔偿金额</w:t>
            </w:r>
          </w:p>
        </w:tc>
      </w:tr>
    </w:tbl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</w:p>
    <w:bookmarkEnd w:id="0"/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3、诚信记录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立信会计师事务所近三年因执业行为受到刑事处罚</w:t>
      </w:r>
      <w:r>
        <w:rPr>
          <w:rFonts w:hint="eastAsia"/>
          <w:sz w:val="24"/>
          <w:szCs w:val="24"/>
          <w:lang w:val="en-US" w:eastAsia="zh-CN"/>
        </w:rPr>
        <w:t>0次</w:t>
      </w:r>
      <w:r>
        <w:rPr>
          <w:rFonts w:hint="eastAsia"/>
          <w:sz w:val="24"/>
          <w:szCs w:val="24"/>
        </w:rPr>
        <w:t>、行政处罚2次、监督管理措施30次、自律监管措施</w:t>
      </w:r>
      <w:r>
        <w:rPr>
          <w:rFonts w:hint="eastAsia"/>
          <w:sz w:val="24"/>
          <w:szCs w:val="24"/>
          <w:lang w:val="en-US" w:eastAsia="zh-CN"/>
        </w:rPr>
        <w:t>0次</w:t>
      </w:r>
      <w:r>
        <w:rPr>
          <w:rFonts w:hint="eastAsia"/>
          <w:sz w:val="24"/>
          <w:szCs w:val="24"/>
        </w:rPr>
        <w:t>和纪律处分2次，涉及从业人员82名。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（二）项目信息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1、基本信息</w:t>
      </w:r>
    </w:p>
    <w:tbl>
      <w:tblPr>
        <w:tblStyle w:val="11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6"/>
        <w:gridCol w:w="1135"/>
        <w:gridCol w:w="1405"/>
        <w:gridCol w:w="1407"/>
        <w:gridCol w:w="1407"/>
        <w:gridCol w:w="14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945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b/>
                <w:snapToGrid w:val="0"/>
                <w:kern w:val="0"/>
                <w:sz w:val="18"/>
                <w:szCs w:val="18"/>
              </w:rPr>
            </w:pPr>
            <w:r>
              <w:rPr>
                <w:b/>
                <w:snapToGrid w:val="0"/>
                <w:kern w:val="0"/>
                <w:sz w:val="18"/>
                <w:szCs w:val="18"/>
                <w:lang w:bidi="ar"/>
              </w:rPr>
              <w:t>项目组主成员</w:t>
            </w:r>
          </w:p>
        </w:tc>
        <w:tc>
          <w:tcPr>
            <w:tcW w:w="681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b/>
                <w:snapToGrid w:val="0"/>
                <w:kern w:val="0"/>
                <w:sz w:val="18"/>
                <w:szCs w:val="18"/>
              </w:rPr>
            </w:pPr>
            <w:r>
              <w:rPr>
                <w:b/>
                <w:snapToGrid w:val="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843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b/>
                <w:snapToGrid w:val="0"/>
                <w:kern w:val="0"/>
                <w:sz w:val="18"/>
                <w:szCs w:val="18"/>
              </w:rPr>
            </w:pPr>
            <w:r>
              <w:rPr>
                <w:b/>
                <w:snapToGrid w:val="0"/>
                <w:kern w:val="0"/>
                <w:sz w:val="18"/>
                <w:szCs w:val="18"/>
                <w:lang w:bidi="ar"/>
              </w:rPr>
              <w:t>成为注册会计师时间</w:t>
            </w:r>
          </w:p>
        </w:tc>
        <w:tc>
          <w:tcPr>
            <w:tcW w:w="844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b/>
                <w:snapToGrid w:val="0"/>
                <w:kern w:val="0"/>
                <w:sz w:val="18"/>
                <w:szCs w:val="18"/>
              </w:rPr>
            </w:pPr>
            <w:r>
              <w:rPr>
                <w:b/>
                <w:snapToGrid w:val="0"/>
                <w:kern w:val="0"/>
                <w:sz w:val="18"/>
                <w:szCs w:val="18"/>
                <w:lang w:bidi="ar"/>
              </w:rPr>
              <w:t>开始从事上市公司审计时间</w:t>
            </w:r>
          </w:p>
        </w:tc>
        <w:tc>
          <w:tcPr>
            <w:tcW w:w="844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b/>
                <w:snapToGrid w:val="0"/>
                <w:kern w:val="0"/>
                <w:sz w:val="18"/>
                <w:szCs w:val="18"/>
              </w:rPr>
            </w:pPr>
            <w:r>
              <w:rPr>
                <w:b/>
                <w:snapToGrid w:val="0"/>
                <w:kern w:val="0"/>
                <w:sz w:val="18"/>
                <w:szCs w:val="18"/>
                <w:lang w:bidi="ar"/>
              </w:rPr>
              <w:t>开始在本所执业时间</w:t>
            </w:r>
          </w:p>
        </w:tc>
        <w:tc>
          <w:tcPr>
            <w:tcW w:w="844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b/>
                <w:snapToGrid w:val="0"/>
                <w:kern w:val="0"/>
                <w:sz w:val="18"/>
                <w:szCs w:val="18"/>
              </w:rPr>
            </w:pPr>
            <w:r>
              <w:rPr>
                <w:b/>
                <w:snapToGrid w:val="0"/>
                <w:kern w:val="0"/>
                <w:sz w:val="18"/>
                <w:szCs w:val="18"/>
                <w:lang w:bidi="ar"/>
              </w:rPr>
              <w:t>开始为本公司提供审计服务时间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5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项目合伙人、签字注册会计师</w:t>
            </w:r>
          </w:p>
        </w:tc>
        <w:tc>
          <w:tcPr>
            <w:tcW w:w="681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郑明艳</w:t>
            </w:r>
          </w:p>
        </w:tc>
        <w:tc>
          <w:tcPr>
            <w:tcW w:w="843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2003</w:t>
            </w:r>
            <w:r>
              <w:rPr>
                <w:rStyle w:val="32"/>
                <w:rFonts w:hint="default" w:ascii="Times New Roman" w:hAnsi="Times New Roman" w:cs="Times New Roman"/>
                <w:snapToGrid w:val="0"/>
                <w:color w:val="auto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84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201</w:t>
            </w:r>
            <w:r>
              <w:rPr>
                <w:rFonts w:hint="eastAsia"/>
                <w:snapToGrid w:val="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Style w:val="32"/>
                <w:rFonts w:hint="default" w:ascii="Times New Roman" w:hAnsi="Times New Roman" w:cs="Times New Roman"/>
                <w:snapToGrid w:val="0"/>
                <w:color w:val="auto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84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2019</w:t>
            </w:r>
            <w:r>
              <w:rPr>
                <w:rStyle w:val="32"/>
                <w:rFonts w:hint="default" w:ascii="Times New Roman" w:hAnsi="Times New Roman" w:cs="Times New Roman"/>
                <w:snapToGrid w:val="0"/>
                <w:color w:val="auto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84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2020</w:t>
            </w:r>
            <w:r>
              <w:rPr>
                <w:rStyle w:val="32"/>
                <w:rFonts w:hint="default" w:ascii="Times New Roman" w:hAnsi="Times New Roman" w:cs="Times New Roman"/>
                <w:snapToGrid w:val="0"/>
                <w:color w:val="auto"/>
                <w:kern w:val="0"/>
                <w:sz w:val="18"/>
                <w:szCs w:val="18"/>
                <w:lang w:bidi="ar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签字注册会计师</w:t>
            </w:r>
          </w:p>
        </w:tc>
        <w:tc>
          <w:tcPr>
            <w:tcW w:w="681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周为</w:t>
            </w:r>
          </w:p>
        </w:tc>
        <w:tc>
          <w:tcPr>
            <w:tcW w:w="843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2018</w:t>
            </w:r>
            <w:r>
              <w:rPr>
                <w:rStyle w:val="32"/>
                <w:rFonts w:hint="default" w:ascii="Times New Roman" w:hAnsi="Times New Roman" w:cs="Times New Roman"/>
                <w:snapToGrid w:val="0"/>
                <w:color w:val="auto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844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201</w:t>
            </w:r>
            <w:r>
              <w:rPr>
                <w:rFonts w:hint="eastAsia"/>
                <w:snapToGrid w:val="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Style w:val="32"/>
                <w:rFonts w:hint="default" w:ascii="Times New Roman" w:hAnsi="Times New Roman" w:cs="Times New Roman"/>
                <w:snapToGrid w:val="0"/>
                <w:color w:val="auto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844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2020</w:t>
            </w:r>
            <w:r>
              <w:rPr>
                <w:rStyle w:val="32"/>
                <w:rFonts w:hint="default" w:ascii="Times New Roman" w:hAnsi="Times New Roman" w:cs="Times New Roman"/>
                <w:snapToGrid w:val="0"/>
                <w:color w:val="auto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844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2020</w:t>
            </w:r>
            <w:r>
              <w:rPr>
                <w:rStyle w:val="32"/>
                <w:rFonts w:hint="default" w:ascii="Times New Roman" w:hAnsi="Times New Roman" w:cs="Times New Roman"/>
                <w:snapToGrid w:val="0"/>
                <w:color w:val="auto"/>
                <w:kern w:val="0"/>
                <w:sz w:val="18"/>
                <w:szCs w:val="18"/>
                <w:lang w:bidi="ar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5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snapToGrid w:val="0"/>
                <w:kern w:val="0"/>
                <w:sz w:val="18"/>
                <w:szCs w:val="18"/>
                <w:lang w:bidi="ar"/>
              </w:rPr>
              <w:t>质量控制复核人</w:t>
            </w:r>
          </w:p>
        </w:tc>
        <w:tc>
          <w:tcPr>
            <w:tcW w:w="681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rFonts w:hint="eastAsia"/>
                <w:snapToGrid w:val="0"/>
                <w:kern w:val="0"/>
                <w:sz w:val="18"/>
                <w:szCs w:val="18"/>
                <w:lang w:bidi="ar"/>
              </w:rPr>
              <w:t>柴喜峰</w:t>
            </w:r>
          </w:p>
        </w:tc>
        <w:tc>
          <w:tcPr>
            <w:tcW w:w="843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rFonts w:hint="eastAsia"/>
                <w:snapToGrid w:val="0"/>
                <w:kern w:val="0"/>
                <w:sz w:val="18"/>
                <w:szCs w:val="18"/>
                <w:lang w:bidi="ar"/>
              </w:rPr>
              <w:t>2014年</w:t>
            </w:r>
          </w:p>
        </w:tc>
        <w:tc>
          <w:tcPr>
            <w:tcW w:w="844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rFonts w:hint="eastAsia"/>
                <w:snapToGrid w:val="0"/>
                <w:kern w:val="0"/>
                <w:sz w:val="18"/>
                <w:szCs w:val="18"/>
                <w:lang w:bidi="ar"/>
              </w:rPr>
              <w:t>2010年</w:t>
            </w:r>
          </w:p>
        </w:tc>
        <w:tc>
          <w:tcPr>
            <w:tcW w:w="844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rFonts w:hint="eastAsia"/>
                <w:snapToGrid w:val="0"/>
                <w:kern w:val="0"/>
                <w:sz w:val="18"/>
                <w:szCs w:val="18"/>
                <w:lang w:bidi="ar"/>
              </w:rPr>
              <w:t>2010年</w:t>
            </w:r>
          </w:p>
        </w:tc>
        <w:tc>
          <w:tcPr>
            <w:tcW w:w="844" w:type="pc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napToGrid w:val="0"/>
                <w:kern w:val="0"/>
                <w:sz w:val="18"/>
                <w:szCs w:val="18"/>
              </w:rPr>
            </w:pPr>
            <w:r>
              <w:rPr>
                <w:rFonts w:hint="eastAsia"/>
                <w:snapToGrid w:val="0"/>
                <w:kern w:val="0"/>
                <w:sz w:val="18"/>
                <w:szCs w:val="18"/>
                <w:lang w:bidi="ar"/>
              </w:rPr>
              <w:t>2022年</w:t>
            </w:r>
          </w:p>
        </w:tc>
      </w:tr>
    </w:tbl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（1）项目合伙人近三年从业情况：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姓名：郑明艳</w:t>
      </w:r>
    </w:p>
    <w:tbl>
      <w:tblPr>
        <w:tblStyle w:val="11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34"/>
        <w:gridCol w:w="4858"/>
        <w:gridCol w:w="16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1100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bCs/>
                <w:snapToGrid w:val="0"/>
                <w:kern w:val="0"/>
              </w:rPr>
            </w:pPr>
            <w:r>
              <w:rPr>
                <w:b/>
                <w:bCs/>
                <w:snapToGrid w:val="0"/>
                <w:kern w:val="0"/>
              </w:rPr>
              <w:t>时间</w:t>
            </w:r>
          </w:p>
        </w:tc>
        <w:tc>
          <w:tcPr>
            <w:tcW w:w="2914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bCs/>
                <w:snapToGrid w:val="0"/>
                <w:kern w:val="0"/>
              </w:rPr>
            </w:pPr>
            <w:r>
              <w:rPr>
                <w:rFonts w:hint="eastAsia"/>
                <w:b/>
                <w:bCs/>
                <w:snapToGrid w:val="0"/>
                <w:kern w:val="0"/>
              </w:rPr>
              <w:t>上市公司名称</w:t>
            </w:r>
          </w:p>
        </w:tc>
        <w:tc>
          <w:tcPr>
            <w:tcW w:w="986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bCs/>
                <w:snapToGrid w:val="0"/>
                <w:kern w:val="0"/>
              </w:rPr>
            </w:pPr>
            <w:r>
              <w:rPr>
                <w:b/>
                <w:bCs/>
                <w:snapToGrid w:val="0"/>
                <w:kern w:val="0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00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2</w:t>
            </w:r>
            <w:r>
              <w:rPr>
                <w:bCs/>
                <w:snapToGrid w:val="0"/>
                <w:kern w:val="0"/>
              </w:rPr>
              <w:t>020-202</w:t>
            </w:r>
            <w:r>
              <w:rPr>
                <w:rFonts w:hint="eastAsia"/>
                <w:bCs/>
                <w:snapToGrid w:val="0"/>
                <w:kern w:val="0"/>
              </w:rPr>
              <w:t>2年</w:t>
            </w:r>
          </w:p>
        </w:tc>
        <w:tc>
          <w:tcPr>
            <w:tcW w:w="291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中广核核技术发展股份有限公司</w:t>
            </w:r>
          </w:p>
        </w:tc>
        <w:tc>
          <w:tcPr>
            <w:tcW w:w="986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项目合伙人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00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2</w:t>
            </w:r>
            <w:r>
              <w:rPr>
                <w:bCs/>
                <w:snapToGrid w:val="0"/>
                <w:kern w:val="0"/>
              </w:rPr>
              <w:t>021</w:t>
            </w:r>
            <w:r>
              <w:rPr>
                <w:rFonts w:hint="eastAsia"/>
                <w:bCs/>
                <w:snapToGrid w:val="0"/>
                <w:kern w:val="0"/>
              </w:rPr>
              <w:t>年</w:t>
            </w:r>
          </w:p>
        </w:tc>
        <w:tc>
          <w:tcPr>
            <w:tcW w:w="2914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深圳市科思科技股份有限公司</w:t>
            </w:r>
          </w:p>
        </w:tc>
        <w:tc>
          <w:tcPr>
            <w:tcW w:w="986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项目合伙人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00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2</w:t>
            </w:r>
            <w:r>
              <w:rPr>
                <w:bCs/>
                <w:snapToGrid w:val="0"/>
                <w:kern w:val="0"/>
              </w:rPr>
              <w:t>020-2022</w:t>
            </w:r>
            <w:r>
              <w:rPr>
                <w:rFonts w:hint="eastAsia"/>
                <w:bCs/>
                <w:snapToGrid w:val="0"/>
                <w:kern w:val="0"/>
              </w:rPr>
              <w:t>年</w:t>
            </w:r>
          </w:p>
        </w:tc>
        <w:tc>
          <w:tcPr>
            <w:tcW w:w="2914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深圳市民德电子科技股份有限公司</w:t>
            </w:r>
          </w:p>
        </w:tc>
        <w:tc>
          <w:tcPr>
            <w:tcW w:w="986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项目合伙人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100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2</w:t>
            </w:r>
            <w:r>
              <w:rPr>
                <w:bCs/>
                <w:snapToGrid w:val="0"/>
                <w:kern w:val="0"/>
              </w:rPr>
              <w:t>020</w:t>
            </w:r>
            <w:r>
              <w:rPr>
                <w:rFonts w:hint="eastAsia"/>
                <w:bCs/>
                <w:snapToGrid w:val="0"/>
                <w:kern w:val="0"/>
              </w:rPr>
              <w:t>年</w:t>
            </w:r>
          </w:p>
        </w:tc>
        <w:tc>
          <w:tcPr>
            <w:tcW w:w="2914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深圳市昂捷信息技术股份有限公司</w:t>
            </w:r>
          </w:p>
        </w:tc>
        <w:tc>
          <w:tcPr>
            <w:tcW w:w="986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项目合伙人</w:t>
            </w:r>
          </w:p>
        </w:tc>
      </w:tr>
    </w:tbl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（2）签字注册会计师近三年从业情况：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姓名：周为</w:t>
      </w:r>
    </w:p>
    <w:tbl>
      <w:tblPr>
        <w:tblStyle w:val="11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6"/>
        <w:gridCol w:w="4366"/>
        <w:gridCol w:w="22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1059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bCs/>
                <w:snapToGrid w:val="0"/>
                <w:kern w:val="0"/>
              </w:rPr>
            </w:pPr>
            <w:r>
              <w:rPr>
                <w:b/>
                <w:bCs/>
                <w:snapToGrid w:val="0"/>
                <w:kern w:val="0"/>
              </w:rPr>
              <w:t>时间</w:t>
            </w:r>
          </w:p>
        </w:tc>
        <w:tc>
          <w:tcPr>
            <w:tcW w:w="2619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bCs/>
                <w:snapToGrid w:val="0"/>
                <w:kern w:val="0"/>
              </w:rPr>
            </w:pPr>
            <w:r>
              <w:rPr>
                <w:rFonts w:hint="eastAsia"/>
                <w:b/>
                <w:bCs/>
                <w:snapToGrid w:val="0"/>
                <w:kern w:val="0"/>
              </w:rPr>
              <w:t>上市公司名称</w:t>
            </w:r>
          </w:p>
        </w:tc>
        <w:tc>
          <w:tcPr>
            <w:tcW w:w="1322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bCs/>
                <w:snapToGrid w:val="0"/>
                <w:kern w:val="0"/>
              </w:rPr>
            </w:pPr>
            <w:r>
              <w:rPr>
                <w:b/>
                <w:bCs/>
                <w:snapToGrid w:val="0"/>
                <w:kern w:val="0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059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2</w:t>
            </w:r>
            <w:r>
              <w:rPr>
                <w:bCs/>
                <w:snapToGrid w:val="0"/>
                <w:kern w:val="0"/>
              </w:rPr>
              <w:t>020-202</w:t>
            </w:r>
            <w:r>
              <w:rPr>
                <w:rFonts w:hint="eastAsia"/>
                <w:bCs/>
                <w:snapToGrid w:val="0"/>
                <w:kern w:val="0"/>
              </w:rPr>
              <w:t>2年</w:t>
            </w:r>
          </w:p>
        </w:tc>
        <w:tc>
          <w:tcPr>
            <w:tcW w:w="2619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中广核核技术发展股份有限公司</w:t>
            </w:r>
          </w:p>
        </w:tc>
        <w:tc>
          <w:tcPr>
            <w:tcW w:w="1322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签字注册会计师</w:t>
            </w:r>
          </w:p>
        </w:tc>
      </w:tr>
    </w:tbl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（3）质量控制复核人近三年从业情况：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姓名：柴喜峰</w:t>
      </w:r>
    </w:p>
    <w:tbl>
      <w:tblPr>
        <w:tblStyle w:val="11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6"/>
        <w:gridCol w:w="4366"/>
        <w:gridCol w:w="22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1059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bCs/>
                <w:snapToGrid w:val="0"/>
                <w:kern w:val="0"/>
              </w:rPr>
            </w:pPr>
            <w:r>
              <w:rPr>
                <w:b/>
                <w:bCs/>
                <w:snapToGrid w:val="0"/>
                <w:kern w:val="0"/>
              </w:rPr>
              <w:t>时间</w:t>
            </w:r>
          </w:p>
        </w:tc>
        <w:tc>
          <w:tcPr>
            <w:tcW w:w="2619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bCs/>
                <w:snapToGrid w:val="0"/>
                <w:kern w:val="0"/>
              </w:rPr>
            </w:pPr>
            <w:r>
              <w:rPr>
                <w:rFonts w:hint="eastAsia"/>
                <w:b/>
                <w:bCs/>
                <w:snapToGrid w:val="0"/>
                <w:kern w:val="0"/>
              </w:rPr>
              <w:t>上市公司名称</w:t>
            </w:r>
          </w:p>
        </w:tc>
        <w:tc>
          <w:tcPr>
            <w:tcW w:w="1322" w:type="pct"/>
            <w:tcBorders>
              <w:top w:val="single" w:color="auto" w:sz="12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bCs/>
                <w:snapToGrid w:val="0"/>
                <w:kern w:val="0"/>
              </w:rPr>
            </w:pPr>
            <w:r>
              <w:rPr>
                <w:b/>
                <w:bCs/>
                <w:snapToGrid w:val="0"/>
                <w:kern w:val="0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1059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bCs/>
                <w:snapToGrid w:val="0"/>
                <w:kern w:val="0"/>
              </w:rPr>
              <w:t>2021</w:t>
            </w:r>
            <w:r>
              <w:rPr>
                <w:rFonts w:hint="eastAsia"/>
                <w:bCs/>
                <w:snapToGrid w:val="0"/>
                <w:kern w:val="0"/>
              </w:rPr>
              <w:t>年-2</w:t>
            </w:r>
            <w:r>
              <w:rPr>
                <w:bCs/>
                <w:snapToGrid w:val="0"/>
                <w:kern w:val="0"/>
              </w:rPr>
              <w:t>022</w:t>
            </w:r>
            <w:r>
              <w:rPr>
                <w:rFonts w:hint="eastAsia"/>
                <w:bCs/>
                <w:snapToGrid w:val="0"/>
                <w:kern w:val="0"/>
              </w:rPr>
              <w:t>年</w:t>
            </w:r>
          </w:p>
        </w:tc>
        <w:tc>
          <w:tcPr>
            <w:tcW w:w="2619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深南电路股份有限公司</w:t>
            </w:r>
          </w:p>
        </w:tc>
        <w:tc>
          <w:tcPr>
            <w:tcW w:w="1322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  <w:highlight w:val="green"/>
              </w:rPr>
            </w:pPr>
            <w:r>
              <w:rPr>
                <w:rFonts w:hint="eastAsia"/>
                <w:bCs/>
                <w:snapToGrid w:val="0"/>
                <w:kern w:val="0"/>
              </w:rPr>
              <w:t>签字注册会计师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1059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20</w:t>
            </w:r>
            <w:r>
              <w:rPr>
                <w:bCs/>
                <w:snapToGrid w:val="0"/>
                <w:kern w:val="0"/>
              </w:rPr>
              <w:t>21</w:t>
            </w:r>
            <w:r>
              <w:rPr>
                <w:rFonts w:hint="eastAsia"/>
                <w:bCs/>
                <w:snapToGrid w:val="0"/>
                <w:kern w:val="0"/>
              </w:rPr>
              <w:t>年-</w:t>
            </w:r>
            <w:r>
              <w:rPr>
                <w:bCs/>
                <w:snapToGrid w:val="0"/>
                <w:kern w:val="0"/>
              </w:rPr>
              <w:t>2022</w:t>
            </w:r>
            <w:r>
              <w:rPr>
                <w:rFonts w:hint="eastAsia"/>
                <w:bCs/>
                <w:snapToGrid w:val="0"/>
                <w:kern w:val="0"/>
              </w:rPr>
              <w:t>年</w:t>
            </w:r>
          </w:p>
        </w:tc>
        <w:tc>
          <w:tcPr>
            <w:tcW w:w="2619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深圳明阳电路科技股份有限公司</w:t>
            </w:r>
          </w:p>
        </w:tc>
        <w:tc>
          <w:tcPr>
            <w:tcW w:w="1322" w:type="pct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签字注册会计师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059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202</w:t>
            </w:r>
            <w:r>
              <w:rPr>
                <w:bCs/>
                <w:snapToGrid w:val="0"/>
                <w:kern w:val="0"/>
              </w:rPr>
              <w:t>0</w:t>
            </w:r>
            <w:r>
              <w:rPr>
                <w:rFonts w:hint="eastAsia"/>
                <w:bCs/>
                <w:snapToGrid w:val="0"/>
                <w:kern w:val="0"/>
              </w:rPr>
              <w:t>年</w:t>
            </w:r>
          </w:p>
        </w:tc>
        <w:tc>
          <w:tcPr>
            <w:tcW w:w="2619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深圳市美之高科技股份有限公司</w:t>
            </w:r>
          </w:p>
        </w:tc>
        <w:tc>
          <w:tcPr>
            <w:tcW w:w="1322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签字注册会计师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059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bCs/>
                <w:snapToGrid w:val="0"/>
                <w:kern w:val="0"/>
              </w:rPr>
              <w:t>2020</w:t>
            </w:r>
            <w:r>
              <w:rPr>
                <w:rFonts w:hint="eastAsia"/>
                <w:bCs/>
                <w:snapToGrid w:val="0"/>
                <w:kern w:val="0"/>
              </w:rPr>
              <w:t>年</w:t>
            </w:r>
          </w:p>
        </w:tc>
        <w:tc>
          <w:tcPr>
            <w:tcW w:w="2619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深圳市瑞凌实业股份有限公司</w:t>
            </w:r>
          </w:p>
        </w:tc>
        <w:tc>
          <w:tcPr>
            <w:tcW w:w="1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签字注册会计师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059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bCs/>
                <w:snapToGrid w:val="0"/>
                <w:kern w:val="0"/>
              </w:rPr>
              <w:t>2020</w:t>
            </w:r>
            <w:r>
              <w:rPr>
                <w:rFonts w:hint="eastAsia"/>
                <w:bCs/>
                <w:snapToGrid w:val="0"/>
                <w:kern w:val="0"/>
              </w:rPr>
              <w:t>年</w:t>
            </w:r>
          </w:p>
        </w:tc>
        <w:tc>
          <w:tcPr>
            <w:tcW w:w="2619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广东海川智能机器股份有限公司</w:t>
            </w:r>
          </w:p>
        </w:tc>
        <w:tc>
          <w:tcPr>
            <w:tcW w:w="1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bCs/>
                <w:snapToGrid w:val="0"/>
                <w:kern w:val="0"/>
              </w:rPr>
            </w:pPr>
            <w:r>
              <w:rPr>
                <w:rFonts w:hint="eastAsia"/>
                <w:bCs/>
                <w:snapToGrid w:val="0"/>
                <w:kern w:val="0"/>
              </w:rPr>
              <w:t>签字注册会计师</w:t>
            </w:r>
          </w:p>
        </w:tc>
      </w:tr>
    </w:tbl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2、诚信记录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项目合伙人、签字注册会计师、项目质量控制复核人近三年不存在执业行为受到刑事处罚，受到证监会及其派出机构、行业主管部门的行政处罚、监督管理措施，受到证券交易场所、行业协会等自律组织的自律监管措施、纪律处分的情况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3、独立性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立信会计师事务所和项目合伙人、签字注册会计师和质量控制复核人不存在违反《中国注册会计师职业道德守则》对独立性要求的情形。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4、审计收费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参考公司上一年度审计费用、本年度公司财务及内控审计的具体工作量、市场价格水平，确定公司2023年度审计费用不超过人民币265万元，其中：财务审计费用不超过210万元，内控审计费不超过55万元，与2022年度持平。</w:t>
      </w:r>
    </w:p>
    <w:p>
      <w:pPr>
        <w:adjustRightInd w:val="0"/>
        <w:snapToGrid w:val="0"/>
        <w:spacing w:line="360" w:lineRule="auto"/>
        <w:ind w:firstLine="482" w:firstLineChars="200"/>
        <w:outlineLvl w:val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二、拟续聘会计师事务所履行的程序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（一）审计委员会履职情况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2023年9月22日，第十届董事会审计委员会2023年第三次会议以3票同意，0票反对，0票弃权的表决结果，审议通过《关于续聘2023年度财务审计和内控审计机构的议案》，同意聘任立信会计师事务所为公司2023年度财务报告和内部控制审计机构，并将相关事项提交公司董事会审议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董事会审计委员会对立信会计师事务所（特殊普通合伙）提供的资料进行了认真审查，并从质量管理水平、审计费用报价、会计师事务所的资质条件、执业记录、工作方案、人力及其他资源配备、信息安全管理以及风险承担能力水平等方面对立信会计师事务所（特殊普通合伙）进行多维度审核和评判，认为其具备从事证券相关业务资格，具有从事上市公司审计工作的丰富经验和职业素养，具有足够的投资者保护能力，诚信状况和独立性符合相关要求。立信会计师事务所（特殊普通合伙）已连续3年为公司提供审计服务，在2022年度年审过程中能够勤勉尽责的开展审计工作，遵守会计师事务所的职业道德规范，客观、公正地对公司会计报表发表意见，及时与董事会审计委员会、独立董事、公司高级管理人员进行沟通，较好地完成了2022年度报告的审计工作，还从提高公司会计核算能力，加强公司内控方面给予了指导和建议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（二）独立董事的事前认可情况和独立意见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（1）事前认可意见：经核查，立信会计师事务所（特殊普通合伙）具备上市公司审计业务资质，具备足够的独立性、专业胜任能力和投资者保护能力，诚信状况良好，符合公司聘用会计师事务所的条件和要求。立信会计师事务所（特殊普通合伙）对公司生产经营及财务状况有清晰认识，其从业人员具备执业资质，具有较强的专业能力，且对公司情况较为熟悉，较好地完成了公司2022年度财务报告和内部控制的审计工作。因此，我们一致同意将《关于续聘2023年度财务审计和内控审计机构的议案》提交公司第十届董事会第十次会议审议。我们将进一步认真审阅议案及相关材料的内容，在董事会会议上发表意见并表决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（2）独立意见：立信会计师事务所（特殊普通合伙）具备为上市公司提供审计服务的经验与能力，能够满足上市公司聘任会计师事务所的法定条件，续聘立信会计师事务所（特殊普通合伙）有利于保障公司审计工作的质量，有利于保护公司及其他股东利益、尤其是中小股东利益。其2023年度财务审计费用和内控审计费用根据公司上一年度审计费用、本年度公司财务及内控审计的具体工作量、市场价格水平确定，定价合理公允。同时议案审核、表决程序均符合相关法律法规、规范性文件及《公司章程》的有关规定，不存在损害公司和全体股东特别是中小股东利益的情形。因此，我们一致同意《关于续聘2023年度财务审计和内控审计机构的议案》，并同意提交股东大会审议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（三）董事会对议案审议和表决情况</w:t>
      </w:r>
      <w:r>
        <w:rPr>
          <w:rFonts w:hint="eastAsia"/>
          <w:sz w:val="24"/>
          <w:szCs w:val="24"/>
        </w:rPr>
        <w:br w:type="textWrapping"/>
      </w:r>
      <w:r>
        <w:rPr>
          <w:rFonts w:hint="eastAsia"/>
          <w:sz w:val="24"/>
          <w:szCs w:val="24"/>
        </w:rPr>
        <w:t xml:space="preserve">    2023年9月26日，公司第十届董事会第十次会议以9票同意，0票反对，0票弃权的表决结果审议通过了《关于续聘2023年度财务审计和内控审计机构的议案》，同意续聘立信会计师事务所作为公司2023年度财务报告和内控审计机构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（四）生效日期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</w:rPr>
        <w:t>本次聘任会计师事务所事项尚需提交公司股东大会审议，并自公司股东大会审议通过之日起生效。</w:t>
      </w:r>
    </w:p>
    <w:p>
      <w:pPr>
        <w:adjustRightInd w:val="0"/>
        <w:snapToGrid w:val="0"/>
        <w:spacing w:line="360" w:lineRule="auto"/>
        <w:ind w:firstLine="482" w:firstLineChars="200"/>
        <w:outlineLvl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</w:t>
      </w:r>
      <w:r>
        <w:rPr>
          <w:b/>
          <w:sz w:val="24"/>
          <w:szCs w:val="24"/>
        </w:rPr>
        <w:t>、备查文件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sz w:val="24"/>
          <w:szCs w:val="24"/>
        </w:rPr>
        <w:t>1、董事会决议；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sz w:val="24"/>
          <w:szCs w:val="24"/>
        </w:rPr>
        <w:t>2、审计委员会履职的证明文件；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sz w:val="24"/>
          <w:szCs w:val="24"/>
        </w:rPr>
        <w:t>3、独立董事签署的事前认可和独立意见；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sz w:val="24"/>
          <w:szCs w:val="24"/>
        </w:rPr>
      </w:pPr>
      <w:r>
        <w:rPr>
          <w:sz w:val="24"/>
          <w:szCs w:val="24"/>
        </w:rPr>
        <w:t>4、</w:t>
      </w:r>
      <w:r>
        <w:rPr>
          <w:rFonts w:hint="eastAsia"/>
          <w:sz w:val="24"/>
          <w:szCs w:val="24"/>
        </w:rPr>
        <w:t>拟聘任会计师事务所关于其基本情况的说明</w:t>
      </w:r>
      <w:r>
        <w:rPr>
          <w:sz w:val="24"/>
          <w:szCs w:val="24"/>
        </w:rPr>
        <w:t>。</w:t>
      </w:r>
    </w:p>
    <w:p>
      <w:pPr>
        <w:snapToGrid w:val="0"/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特此公告。</w:t>
      </w:r>
    </w:p>
    <w:p>
      <w:pPr>
        <w:snapToGrid w:val="0"/>
        <w:spacing w:line="360" w:lineRule="auto"/>
        <w:ind w:firstLine="480" w:firstLineChars="200"/>
        <w:rPr>
          <w:sz w:val="24"/>
          <w:szCs w:val="24"/>
        </w:rPr>
      </w:pPr>
    </w:p>
    <w:p>
      <w:pPr>
        <w:snapToGrid w:val="0"/>
        <w:spacing w:line="360" w:lineRule="auto"/>
        <w:ind w:firstLine="482" w:firstLineChars="200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中广核核技术发展股份有限公司</w:t>
      </w:r>
    </w:p>
    <w:p>
      <w:pPr>
        <w:snapToGrid w:val="0"/>
        <w:spacing w:line="360" w:lineRule="auto"/>
        <w:ind w:firstLine="482" w:firstLineChars="200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董事会</w:t>
      </w:r>
    </w:p>
    <w:p>
      <w:pPr>
        <w:snapToGrid w:val="0"/>
        <w:spacing w:line="360" w:lineRule="auto"/>
        <w:ind w:firstLine="482" w:firstLineChars="200"/>
        <w:jc w:val="right"/>
        <w:rPr>
          <w:sz w:val="24"/>
          <w:szCs w:val="24"/>
        </w:rPr>
      </w:pPr>
      <w:r>
        <w:rPr>
          <w:b/>
          <w:sz w:val="24"/>
          <w:szCs w:val="24"/>
        </w:rPr>
        <w:t>202</w:t>
      </w:r>
      <w:r>
        <w:rPr>
          <w:rFonts w:hint="eastAsia"/>
          <w:b/>
          <w:sz w:val="24"/>
          <w:szCs w:val="24"/>
        </w:rPr>
        <w:t>3</w:t>
      </w:r>
      <w:r>
        <w:rPr>
          <w:b/>
          <w:sz w:val="24"/>
          <w:szCs w:val="24"/>
        </w:rPr>
        <w:t>年</w:t>
      </w:r>
      <w:r>
        <w:rPr>
          <w:rFonts w:hint="eastAsia"/>
          <w:b/>
          <w:sz w:val="24"/>
          <w:szCs w:val="24"/>
        </w:rPr>
        <w:t>9</w:t>
      </w:r>
      <w:r>
        <w:rPr>
          <w:b/>
          <w:sz w:val="24"/>
          <w:szCs w:val="24"/>
        </w:rPr>
        <w:t>月</w:t>
      </w:r>
      <w:r>
        <w:rPr>
          <w:rFonts w:hint="eastAsia"/>
          <w:b/>
          <w:sz w:val="24"/>
          <w:szCs w:val="24"/>
        </w:rPr>
        <w:t>2</w:t>
      </w:r>
      <w:r>
        <w:rPr>
          <w:rFonts w:hint="eastAsia"/>
          <w:b/>
          <w:sz w:val="24"/>
          <w:szCs w:val="24"/>
          <w:lang w:val="en-US" w:eastAsia="zh-CN"/>
        </w:rPr>
        <w:t>8</w:t>
      </w:r>
      <w:bookmarkStart w:id="1" w:name="_GoBack"/>
      <w:bookmarkEnd w:id="1"/>
      <w:r>
        <w:rPr>
          <w:b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CC0007"/>
    <w:multiLevelType w:val="singleLevel"/>
    <w:tmpl w:val="18CC0007"/>
    <w:lvl w:ilvl="0" w:tentative="0">
      <w:start w:val="6"/>
      <w:numFmt w:val="decimal"/>
      <w:pStyle w:val="24"/>
      <w:lvlText w:val="%1、"/>
      <w:legacy w:legacy="1" w:legacySpace="0" w:legacyIndent="465"/>
      <w:lvlJc w:val="left"/>
      <w:pPr>
        <w:ind w:left="1035" w:hanging="465"/>
      </w:pPr>
      <w:rPr>
        <w:rFonts w:hint="eastAsia" w:ascii="楷体_GB2312" w:eastAsia="楷体_GB2312"/>
        <w:b w:val="0"/>
        <w:i w:val="0"/>
        <w:sz w:val="2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MwMDhiNGI0YmE3ODA0NTM1ZmE0YTM1N2UwNWU2NGEifQ=="/>
  </w:docVars>
  <w:rsids>
    <w:rsidRoot w:val="00B07E69"/>
    <w:rsid w:val="000018E4"/>
    <w:rsid w:val="00001B05"/>
    <w:rsid w:val="00001F37"/>
    <w:rsid w:val="00001F70"/>
    <w:rsid w:val="00003433"/>
    <w:rsid w:val="0000682C"/>
    <w:rsid w:val="0000729F"/>
    <w:rsid w:val="00013BAD"/>
    <w:rsid w:val="00013DE7"/>
    <w:rsid w:val="0001484C"/>
    <w:rsid w:val="000222C4"/>
    <w:rsid w:val="00024767"/>
    <w:rsid w:val="00025288"/>
    <w:rsid w:val="000252E3"/>
    <w:rsid w:val="00027656"/>
    <w:rsid w:val="000315F7"/>
    <w:rsid w:val="00032084"/>
    <w:rsid w:val="00035191"/>
    <w:rsid w:val="000364D6"/>
    <w:rsid w:val="000405F2"/>
    <w:rsid w:val="00040745"/>
    <w:rsid w:val="00040E2A"/>
    <w:rsid w:val="000419AF"/>
    <w:rsid w:val="0004465B"/>
    <w:rsid w:val="00045A07"/>
    <w:rsid w:val="00045B28"/>
    <w:rsid w:val="00045FDE"/>
    <w:rsid w:val="000512F0"/>
    <w:rsid w:val="0005324B"/>
    <w:rsid w:val="000534B7"/>
    <w:rsid w:val="0005380D"/>
    <w:rsid w:val="00054673"/>
    <w:rsid w:val="00054DFE"/>
    <w:rsid w:val="000554BB"/>
    <w:rsid w:val="00055679"/>
    <w:rsid w:val="000559A8"/>
    <w:rsid w:val="000568EC"/>
    <w:rsid w:val="0005724A"/>
    <w:rsid w:val="000572AD"/>
    <w:rsid w:val="000575A1"/>
    <w:rsid w:val="000579AD"/>
    <w:rsid w:val="00061ED1"/>
    <w:rsid w:val="00062129"/>
    <w:rsid w:val="00062E11"/>
    <w:rsid w:val="00063A9B"/>
    <w:rsid w:val="00063F7F"/>
    <w:rsid w:val="000645B1"/>
    <w:rsid w:val="00064887"/>
    <w:rsid w:val="0006546C"/>
    <w:rsid w:val="0007297E"/>
    <w:rsid w:val="00081090"/>
    <w:rsid w:val="00081A66"/>
    <w:rsid w:val="000822BE"/>
    <w:rsid w:val="000828BD"/>
    <w:rsid w:val="00082936"/>
    <w:rsid w:val="00082BC0"/>
    <w:rsid w:val="00086615"/>
    <w:rsid w:val="000868C9"/>
    <w:rsid w:val="00086B9F"/>
    <w:rsid w:val="00090342"/>
    <w:rsid w:val="00092203"/>
    <w:rsid w:val="00093C0D"/>
    <w:rsid w:val="000965CF"/>
    <w:rsid w:val="000A02FE"/>
    <w:rsid w:val="000A3D86"/>
    <w:rsid w:val="000A68BD"/>
    <w:rsid w:val="000B0888"/>
    <w:rsid w:val="000B22DD"/>
    <w:rsid w:val="000B31A1"/>
    <w:rsid w:val="000B3357"/>
    <w:rsid w:val="000B3495"/>
    <w:rsid w:val="000B5342"/>
    <w:rsid w:val="000C0E38"/>
    <w:rsid w:val="000C0FE7"/>
    <w:rsid w:val="000C398E"/>
    <w:rsid w:val="000C50D1"/>
    <w:rsid w:val="000C5E04"/>
    <w:rsid w:val="000C71E5"/>
    <w:rsid w:val="000D1032"/>
    <w:rsid w:val="000D2D28"/>
    <w:rsid w:val="000D32AF"/>
    <w:rsid w:val="000D3D05"/>
    <w:rsid w:val="000D6F96"/>
    <w:rsid w:val="000D7118"/>
    <w:rsid w:val="000E03B2"/>
    <w:rsid w:val="000E4970"/>
    <w:rsid w:val="000E4DC9"/>
    <w:rsid w:val="000E4FF5"/>
    <w:rsid w:val="000E5A9B"/>
    <w:rsid w:val="000E6CD7"/>
    <w:rsid w:val="000F0B77"/>
    <w:rsid w:val="000F26C4"/>
    <w:rsid w:val="000F33E2"/>
    <w:rsid w:val="000F3D49"/>
    <w:rsid w:val="000F3FEE"/>
    <w:rsid w:val="000F4132"/>
    <w:rsid w:val="000F55F2"/>
    <w:rsid w:val="000F69B3"/>
    <w:rsid w:val="000F6D10"/>
    <w:rsid w:val="000F7775"/>
    <w:rsid w:val="001008A5"/>
    <w:rsid w:val="00101550"/>
    <w:rsid w:val="0010211B"/>
    <w:rsid w:val="00106F91"/>
    <w:rsid w:val="001077F4"/>
    <w:rsid w:val="0011228F"/>
    <w:rsid w:val="001131F2"/>
    <w:rsid w:val="001132CB"/>
    <w:rsid w:val="00113D3C"/>
    <w:rsid w:val="00120AE3"/>
    <w:rsid w:val="00121480"/>
    <w:rsid w:val="00122502"/>
    <w:rsid w:val="00122815"/>
    <w:rsid w:val="00122928"/>
    <w:rsid w:val="00123294"/>
    <w:rsid w:val="00123D1A"/>
    <w:rsid w:val="001251EB"/>
    <w:rsid w:val="00127F6A"/>
    <w:rsid w:val="0013019C"/>
    <w:rsid w:val="00130517"/>
    <w:rsid w:val="001318C3"/>
    <w:rsid w:val="00132C15"/>
    <w:rsid w:val="001330A5"/>
    <w:rsid w:val="00135267"/>
    <w:rsid w:val="0013696E"/>
    <w:rsid w:val="00136AC4"/>
    <w:rsid w:val="00140B6F"/>
    <w:rsid w:val="00141CE9"/>
    <w:rsid w:val="00142DF0"/>
    <w:rsid w:val="00143646"/>
    <w:rsid w:val="00147D93"/>
    <w:rsid w:val="00150D93"/>
    <w:rsid w:val="00152F22"/>
    <w:rsid w:val="00155356"/>
    <w:rsid w:val="001619BE"/>
    <w:rsid w:val="001647C0"/>
    <w:rsid w:val="001672F9"/>
    <w:rsid w:val="001711B8"/>
    <w:rsid w:val="00171F37"/>
    <w:rsid w:val="001735A0"/>
    <w:rsid w:val="00173CEF"/>
    <w:rsid w:val="00174E35"/>
    <w:rsid w:val="00175408"/>
    <w:rsid w:val="001758B5"/>
    <w:rsid w:val="00175CBF"/>
    <w:rsid w:val="001779E1"/>
    <w:rsid w:val="0018038D"/>
    <w:rsid w:val="00180636"/>
    <w:rsid w:val="00182210"/>
    <w:rsid w:val="00182A5F"/>
    <w:rsid w:val="0018364A"/>
    <w:rsid w:val="00184563"/>
    <w:rsid w:val="001851C6"/>
    <w:rsid w:val="00186CD1"/>
    <w:rsid w:val="00190AA3"/>
    <w:rsid w:val="0019389A"/>
    <w:rsid w:val="00193EE4"/>
    <w:rsid w:val="0019426B"/>
    <w:rsid w:val="001943AE"/>
    <w:rsid w:val="00194D14"/>
    <w:rsid w:val="00196DD8"/>
    <w:rsid w:val="001A077E"/>
    <w:rsid w:val="001A0C62"/>
    <w:rsid w:val="001A1609"/>
    <w:rsid w:val="001A198A"/>
    <w:rsid w:val="001A26DE"/>
    <w:rsid w:val="001A27C9"/>
    <w:rsid w:val="001A3E5F"/>
    <w:rsid w:val="001A6CF4"/>
    <w:rsid w:val="001A6DBB"/>
    <w:rsid w:val="001A726D"/>
    <w:rsid w:val="001A75E0"/>
    <w:rsid w:val="001B1368"/>
    <w:rsid w:val="001B26FF"/>
    <w:rsid w:val="001B46CC"/>
    <w:rsid w:val="001B71DD"/>
    <w:rsid w:val="001C1F46"/>
    <w:rsid w:val="001C3BDD"/>
    <w:rsid w:val="001C55C8"/>
    <w:rsid w:val="001D1554"/>
    <w:rsid w:val="001D1FD2"/>
    <w:rsid w:val="001D27C2"/>
    <w:rsid w:val="001D462F"/>
    <w:rsid w:val="001D4F4C"/>
    <w:rsid w:val="001D7325"/>
    <w:rsid w:val="001E504C"/>
    <w:rsid w:val="001E5811"/>
    <w:rsid w:val="001E5A48"/>
    <w:rsid w:val="001E7F57"/>
    <w:rsid w:val="001F1297"/>
    <w:rsid w:val="001F5845"/>
    <w:rsid w:val="001F6AA1"/>
    <w:rsid w:val="001F7A38"/>
    <w:rsid w:val="00200618"/>
    <w:rsid w:val="00203CC6"/>
    <w:rsid w:val="002042D4"/>
    <w:rsid w:val="002046EF"/>
    <w:rsid w:val="00210ACC"/>
    <w:rsid w:val="0021237C"/>
    <w:rsid w:val="00213050"/>
    <w:rsid w:val="00215345"/>
    <w:rsid w:val="0021591A"/>
    <w:rsid w:val="00217950"/>
    <w:rsid w:val="00221786"/>
    <w:rsid w:val="002219F2"/>
    <w:rsid w:val="00223FEE"/>
    <w:rsid w:val="00225612"/>
    <w:rsid w:val="00227D09"/>
    <w:rsid w:val="00231432"/>
    <w:rsid w:val="00232CED"/>
    <w:rsid w:val="00241B2A"/>
    <w:rsid w:val="00241C22"/>
    <w:rsid w:val="0024570C"/>
    <w:rsid w:val="0024605D"/>
    <w:rsid w:val="002462C7"/>
    <w:rsid w:val="0024794D"/>
    <w:rsid w:val="002532CF"/>
    <w:rsid w:val="00253C07"/>
    <w:rsid w:val="00253EB5"/>
    <w:rsid w:val="002553AE"/>
    <w:rsid w:val="00255476"/>
    <w:rsid w:val="002572B1"/>
    <w:rsid w:val="0025767F"/>
    <w:rsid w:val="0026017F"/>
    <w:rsid w:val="00261D1D"/>
    <w:rsid w:val="0026213E"/>
    <w:rsid w:val="002654A6"/>
    <w:rsid w:val="00265BF8"/>
    <w:rsid w:val="00266E89"/>
    <w:rsid w:val="00267A6E"/>
    <w:rsid w:val="002710C2"/>
    <w:rsid w:val="002721D6"/>
    <w:rsid w:val="002733BF"/>
    <w:rsid w:val="00273AF5"/>
    <w:rsid w:val="00273E92"/>
    <w:rsid w:val="00274406"/>
    <w:rsid w:val="002815FE"/>
    <w:rsid w:val="002844B8"/>
    <w:rsid w:val="0028583F"/>
    <w:rsid w:val="00285A7F"/>
    <w:rsid w:val="00285ECD"/>
    <w:rsid w:val="00286AE0"/>
    <w:rsid w:val="0029131D"/>
    <w:rsid w:val="00292622"/>
    <w:rsid w:val="00292860"/>
    <w:rsid w:val="00294C3D"/>
    <w:rsid w:val="00295EA0"/>
    <w:rsid w:val="00296EE8"/>
    <w:rsid w:val="002A4FCB"/>
    <w:rsid w:val="002A5C87"/>
    <w:rsid w:val="002B03AF"/>
    <w:rsid w:val="002B22B3"/>
    <w:rsid w:val="002B611B"/>
    <w:rsid w:val="002C4293"/>
    <w:rsid w:val="002C756D"/>
    <w:rsid w:val="002D1824"/>
    <w:rsid w:val="002D21A8"/>
    <w:rsid w:val="002D4AB5"/>
    <w:rsid w:val="002D746D"/>
    <w:rsid w:val="002D7DFE"/>
    <w:rsid w:val="002E024D"/>
    <w:rsid w:val="002E03A2"/>
    <w:rsid w:val="002E3DE1"/>
    <w:rsid w:val="002E60BE"/>
    <w:rsid w:val="002E7E85"/>
    <w:rsid w:val="002E7F16"/>
    <w:rsid w:val="002F0134"/>
    <w:rsid w:val="002F15EF"/>
    <w:rsid w:val="002F6A0E"/>
    <w:rsid w:val="0030260F"/>
    <w:rsid w:val="00302905"/>
    <w:rsid w:val="003035D6"/>
    <w:rsid w:val="003043E1"/>
    <w:rsid w:val="003062F8"/>
    <w:rsid w:val="003063A6"/>
    <w:rsid w:val="00310B85"/>
    <w:rsid w:val="00310EFD"/>
    <w:rsid w:val="0031131E"/>
    <w:rsid w:val="003125E1"/>
    <w:rsid w:val="003134E1"/>
    <w:rsid w:val="00315795"/>
    <w:rsid w:val="00317F0E"/>
    <w:rsid w:val="0032030F"/>
    <w:rsid w:val="00320ACB"/>
    <w:rsid w:val="0032419B"/>
    <w:rsid w:val="00326EE7"/>
    <w:rsid w:val="00327C50"/>
    <w:rsid w:val="003318C5"/>
    <w:rsid w:val="00331EDD"/>
    <w:rsid w:val="00332548"/>
    <w:rsid w:val="0033435E"/>
    <w:rsid w:val="00337925"/>
    <w:rsid w:val="00344860"/>
    <w:rsid w:val="00346C94"/>
    <w:rsid w:val="00346E8B"/>
    <w:rsid w:val="003505F5"/>
    <w:rsid w:val="003514E4"/>
    <w:rsid w:val="00352FDF"/>
    <w:rsid w:val="003539D7"/>
    <w:rsid w:val="00354346"/>
    <w:rsid w:val="003546AA"/>
    <w:rsid w:val="00356450"/>
    <w:rsid w:val="00357CAD"/>
    <w:rsid w:val="00360E17"/>
    <w:rsid w:val="00362E93"/>
    <w:rsid w:val="00362EAB"/>
    <w:rsid w:val="003638CC"/>
    <w:rsid w:val="00364296"/>
    <w:rsid w:val="003646FE"/>
    <w:rsid w:val="0036792F"/>
    <w:rsid w:val="00367B9E"/>
    <w:rsid w:val="0037093D"/>
    <w:rsid w:val="00370C0B"/>
    <w:rsid w:val="003719EF"/>
    <w:rsid w:val="00373691"/>
    <w:rsid w:val="00373CFD"/>
    <w:rsid w:val="0037678A"/>
    <w:rsid w:val="00380037"/>
    <w:rsid w:val="00381162"/>
    <w:rsid w:val="003854FA"/>
    <w:rsid w:val="00386C81"/>
    <w:rsid w:val="003900E3"/>
    <w:rsid w:val="00392691"/>
    <w:rsid w:val="00392A36"/>
    <w:rsid w:val="0039362B"/>
    <w:rsid w:val="00395D6C"/>
    <w:rsid w:val="003A292F"/>
    <w:rsid w:val="003A2989"/>
    <w:rsid w:val="003A2A74"/>
    <w:rsid w:val="003A3403"/>
    <w:rsid w:val="003A4AB1"/>
    <w:rsid w:val="003A51A7"/>
    <w:rsid w:val="003A607C"/>
    <w:rsid w:val="003A7C90"/>
    <w:rsid w:val="003B2FBC"/>
    <w:rsid w:val="003B3ACF"/>
    <w:rsid w:val="003B4BB5"/>
    <w:rsid w:val="003B546C"/>
    <w:rsid w:val="003C03F3"/>
    <w:rsid w:val="003C0743"/>
    <w:rsid w:val="003C0B6B"/>
    <w:rsid w:val="003C0CB3"/>
    <w:rsid w:val="003C2E06"/>
    <w:rsid w:val="003C5EA8"/>
    <w:rsid w:val="003C6F4E"/>
    <w:rsid w:val="003C6FE9"/>
    <w:rsid w:val="003D0362"/>
    <w:rsid w:val="003D1DEA"/>
    <w:rsid w:val="003D3D95"/>
    <w:rsid w:val="003D60C8"/>
    <w:rsid w:val="003D6BA8"/>
    <w:rsid w:val="003E0DBA"/>
    <w:rsid w:val="003E5295"/>
    <w:rsid w:val="003E54CA"/>
    <w:rsid w:val="003E560F"/>
    <w:rsid w:val="003E584F"/>
    <w:rsid w:val="003E7FF5"/>
    <w:rsid w:val="003F0050"/>
    <w:rsid w:val="003F0402"/>
    <w:rsid w:val="003F07F0"/>
    <w:rsid w:val="003F27DF"/>
    <w:rsid w:val="003F2969"/>
    <w:rsid w:val="003F3D44"/>
    <w:rsid w:val="003F4A59"/>
    <w:rsid w:val="003F61E2"/>
    <w:rsid w:val="004004A6"/>
    <w:rsid w:val="0040098A"/>
    <w:rsid w:val="00400D97"/>
    <w:rsid w:val="00402ED1"/>
    <w:rsid w:val="00403BC7"/>
    <w:rsid w:val="0040407C"/>
    <w:rsid w:val="004054C4"/>
    <w:rsid w:val="00405A64"/>
    <w:rsid w:val="0040741F"/>
    <w:rsid w:val="004100A0"/>
    <w:rsid w:val="00410D4C"/>
    <w:rsid w:val="00412C83"/>
    <w:rsid w:val="00414DAF"/>
    <w:rsid w:val="00415A70"/>
    <w:rsid w:val="0041664F"/>
    <w:rsid w:val="0041677A"/>
    <w:rsid w:val="00416DB9"/>
    <w:rsid w:val="00417251"/>
    <w:rsid w:val="0041747D"/>
    <w:rsid w:val="00420C33"/>
    <w:rsid w:val="00422294"/>
    <w:rsid w:val="0042512F"/>
    <w:rsid w:val="00425D5C"/>
    <w:rsid w:val="0043136C"/>
    <w:rsid w:val="00431A2F"/>
    <w:rsid w:val="004326D7"/>
    <w:rsid w:val="00433A97"/>
    <w:rsid w:val="004377D7"/>
    <w:rsid w:val="004403AB"/>
    <w:rsid w:val="00445D18"/>
    <w:rsid w:val="00447146"/>
    <w:rsid w:val="00451457"/>
    <w:rsid w:val="00452D61"/>
    <w:rsid w:val="00454900"/>
    <w:rsid w:val="00456040"/>
    <w:rsid w:val="00457CA7"/>
    <w:rsid w:val="00460E7C"/>
    <w:rsid w:val="00460F8C"/>
    <w:rsid w:val="00461DEF"/>
    <w:rsid w:val="004624B3"/>
    <w:rsid w:val="00462862"/>
    <w:rsid w:val="0046429F"/>
    <w:rsid w:val="00465A3C"/>
    <w:rsid w:val="00465BF0"/>
    <w:rsid w:val="0047101A"/>
    <w:rsid w:val="00474C11"/>
    <w:rsid w:val="0047752E"/>
    <w:rsid w:val="00480602"/>
    <w:rsid w:val="00481AA6"/>
    <w:rsid w:val="00482B64"/>
    <w:rsid w:val="004833D2"/>
    <w:rsid w:val="0048507C"/>
    <w:rsid w:val="00486D35"/>
    <w:rsid w:val="004908EC"/>
    <w:rsid w:val="0049198B"/>
    <w:rsid w:val="00493E25"/>
    <w:rsid w:val="00493EF0"/>
    <w:rsid w:val="00495998"/>
    <w:rsid w:val="00497F57"/>
    <w:rsid w:val="004A1ADC"/>
    <w:rsid w:val="004A2D8A"/>
    <w:rsid w:val="004A3765"/>
    <w:rsid w:val="004A6A30"/>
    <w:rsid w:val="004B1E05"/>
    <w:rsid w:val="004B21C5"/>
    <w:rsid w:val="004B2AA2"/>
    <w:rsid w:val="004B2B04"/>
    <w:rsid w:val="004B3D7C"/>
    <w:rsid w:val="004B4988"/>
    <w:rsid w:val="004C2611"/>
    <w:rsid w:val="004D02A5"/>
    <w:rsid w:val="004D0DF8"/>
    <w:rsid w:val="004D0F2E"/>
    <w:rsid w:val="004D1890"/>
    <w:rsid w:val="004D24CE"/>
    <w:rsid w:val="004D4403"/>
    <w:rsid w:val="004D5EE0"/>
    <w:rsid w:val="004E0EB1"/>
    <w:rsid w:val="004E1014"/>
    <w:rsid w:val="004E1819"/>
    <w:rsid w:val="004E39CC"/>
    <w:rsid w:val="004E3A40"/>
    <w:rsid w:val="004E6620"/>
    <w:rsid w:val="004E7D49"/>
    <w:rsid w:val="004F21A4"/>
    <w:rsid w:val="004F2974"/>
    <w:rsid w:val="004F5478"/>
    <w:rsid w:val="004F6473"/>
    <w:rsid w:val="005007E2"/>
    <w:rsid w:val="00500898"/>
    <w:rsid w:val="00501102"/>
    <w:rsid w:val="00501F06"/>
    <w:rsid w:val="00503452"/>
    <w:rsid w:val="00503478"/>
    <w:rsid w:val="00506157"/>
    <w:rsid w:val="005116FD"/>
    <w:rsid w:val="00511A8A"/>
    <w:rsid w:val="00516D72"/>
    <w:rsid w:val="005207EB"/>
    <w:rsid w:val="005224F0"/>
    <w:rsid w:val="00523355"/>
    <w:rsid w:val="00523AA6"/>
    <w:rsid w:val="005242ED"/>
    <w:rsid w:val="00524753"/>
    <w:rsid w:val="0052623C"/>
    <w:rsid w:val="00527723"/>
    <w:rsid w:val="00527F5B"/>
    <w:rsid w:val="00531D5B"/>
    <w:rsid w:val="005331CF"/>
    <w:rsid w:val="0053371C"/>
    <w:rsid w:val="00537B62"/>
    <w:rsid w:val="00540445"/>
    <w:rsid w:val="00540C51"/>
    <w:rsid w:val="005454D5"/>
    <w:rsid w:val="00550D32"/>
    <w:rsid w:val="00553397"/>
    <w:rsid w:val="005549AD"/>
    <w:rsid w:val="005550AE"/>
    <w:rsid w:val="005552D9"/>
    <w:rsid w:val="005559EE"/>
    <w:rsid w:val="00555C62"/>
    <w:rsid w:val="005565AC"/>
    <w:rsid w:val="00556B0B"/>
    <w:rsid w:val="005575A9"/>
    <w:rsid w:val="00557C71"/>
    <w:rsid w:val="0056499A"/>
    <w:rsid w:val="00566CDD"/>
    <w:rsid w:val="00566ECF"/>
    <w:rsid w:val="00570EA4"/>
    <w:rsid w:val="005721B0"/>
    <w:rsid w:val="0057429B"/>
    <w:rsid w:val="005777B9"/>
    <w:rsid w:val="00580136"/>
    <w:rsid w:val="00584937"/>
    <w:rsid w:val="00584BA1"/>
    <w:rsid w:val="00584DA1"/>
    <w:rsid w:val="00585497"/>
    <w:rsid w:val="005870C8"/>
    <w:rsid w:val="00587BF1"/>
    <w:rsid w:val="0059030C"/>
    <w:rsid w:val="00590CD5"/>
    <w:rsid w:val="005956B0"/>
    <w:rsid w:val="00596D32"/>
    <w:rsid w:val="005A1320"/>
    <w:rsid w:val="005A4CEA"/>
    <w:rsid w:val="005A72D8"/>
    <w:rsid w:val="005B3619"/>
    <w:rsid w:val="005B3A52"/>
    <w:rsid w:val="005C0744"/>
    <w:rsid w:val="005C3F4D"/>
    <w:rsid w:val="005D149B"/>
    <w:rsid w:val="005D3F2F"/>
    <w:rsid w:val="005D7223"/>
    <w:rsid w:val="005E0C92"/>
    <w:rsid w:val="005E105C"/>
    <w:rsid w:val="005E5674"/>
    <w:rsid w:val="005E592C"/>
    <w:rsid w:val="005E6583"/>
    <w:rsid w:val="005F1E32"/>
    <w:rsid w:val="005F2A66"/>
    <w:rsid w:val="005F35E4"/>
    <w:rsid w:val="005F3CD7"/>
    <w:rsid w:val="005F7051"/>
    <w:rsid w:val="00602C48"/>
    <w:rsid w:val="00605620"/>
    <w:rsid w:val="00606C39"/>
    <w:rsid w:val="00611B4C"/>
    <w:rsid w:val="00615CA9"/>
    <w:rsid w:val="0061686A"/>
    <w:rsid w:val="006170F1"/>
    <w:rsid w:val="00617F18"/>
    <w:rsid w:val="006204BA"/>
    <w:rsid w:val="006240FE"/>
    <w:rsid w:val="00624D1A"/>
    <w:rsid w:val="00627C23"/>
    <w:rsid w:val="00630AA0"/>
    <w:rsid w:val="0063222D"/>
    <w:rsid w:val="00632817"/>
    <w:rsid w:val="00634F3D"/>
    <w:rsid w:val="00635361"/>
    <w:rsid w:val="0063550F"/>
    <w:rsid w:val="00635951"/>
    <w:rsid w:val="00636B7E"/>
    <w:rsid w:val="00637763"/>
    <w:rsid w:val="00642525"/>
    <w:rsid w:val="006501FD"/>
    <w:rsid w:val="0065064E"/>
    <w:rsid w:val="00651CA5"/>
    <w:rsid w:val="00652542"/>
    <w:rsid w:val="00652600"/>
    <w:rsid w:val="00652C81"/>
    <w:rsid w:val="00657A1A"/>
    <w:rsid w:val="00661874"/>
    <w:rsid w:val="00662635"/>
    <w:rsid w:val="006634C7"/>
    <w:rsid w:val="0066476E"/>
    <w:rsid w:val="006653DB"/>
    <w:rsid w:val="0066666A"/>
    <w:rsid w:val="006708BA"/>
    <w:rsid w:val="00670B7D"/>
    <w:rsid w:val="00671D3A"/>
    <w:rsid w:val="00671D3E"/>
    <w:rsid w:val="00673F42"/>
    <w:rsid w:val="0067673B"/>
    <w:rsid w:val="00680400"/>
    <w:rsid w:val="00680C95"/>
    <w:rsid w:val="00683E22"/>
    <w:rsid w:val="006857C3"/>
    <w:rsid w:val="00687754"/>
    <w:rsid w:val="00690EA4"/>
    <w:rsid w:val="00691439"/>
    <w:rsid w:val="00691E9E"/>
    <w:rsid w:val="006923FC"/>
    <w:rsid w:val="0069288B"/>
    <w:rsid w:val="00693012"/>
    <w:rsid w:val="006934B5"/>
    <w:rsid w:val="006946BB"/>
    <w:rsid w:val="006972AD"/>
    <w:rsid w:val="00697BAD"/>
    <w:rsid w:val="006A209E"/>
    <w:rsid w:val="006A2416"/>
    <w:rsid w:val="006A2693"/>
    <w:rsid w:val="006A471B"/>
    <w:rsid w:val="006A5E20"/>
    <w:rsid w:val="006B17F7"/>
    <w:rsid w:val="006B1B3C"/>
    <w:rsid w:val="006B322C"/>
    <w:rsid w:val="006B32BF"/>
    <w:rsid w:val="006B444E"/>
    <w:rsid w:val="006C17F8"/>
    <w:rsid w:val="006C3121"/>
    <w:rsid w:val="006C34E7"/>
    <w:rsid w:val="006C5854"/>
    <w:rsid w:val="006C71F2"/>
    <w:rsid w:val="006D03F5"/>
    <w:rsid w:val="006D073C"/>
    <w:rsid w:val="006D1331"/>
    <w:rsid w:val="006D24A5"/>
    <w:rsid w:val="006D39D0"/>
    <w:rsid w:val="006D3D1B"/>
    <w:rsid w:val="006D4403"/>
    <w:rsid w:val="006D5E70"/>
    <w:rsid w:val="006D66CC"/>
    <w:rsid w:val="006E093A"/>
    <w:rsid w:val="006E22F6"/>
    <w:rsid w:val="006E2BE6"/>
    <w:rsid w:val="006E2EAB"/>
    <w:rsid w:val="006E4F70"/>
    <w:rsid w:val="006E526A"/>
    <w:rsid w:val="006F08C6"/>
    <w:rsid w:val="006F2783"/>
    <w:rsid w:val="006F2CE6"/>
    <w:rsid w:val="006F4AAE"/>
    <w:rsid w:val="006F5D6A"/>
    <w:rsid w:val="006F6E1C"/>
    <w:rsid w:val="006F715E"/>
    <w:rsid w:val="007005CA"/>
    <w:rsid w:val="00700761"/>
    <w:rsid w:val="00702852"/>
    <w:rsid w:val="00702A98"/>
    <w:rsid w:val="00702FAD"/>
    <w:rsid w:val="00706136"/>
    <w:rsid w:val="00710858"/>
    <w:rsid w:val="007134A0"/>
    <w:rsid w:val="00716232"/>
    <w:rsid w:val="007162F2"/>
    <w:rsid w:val="00716C3D"/>
    <w:rsid w:val="00722AE8"/>
    <w:rsid w:val="0072305D"/>
    <w:rsid w:val="0072360C"/>
    <w:rsid w:val="00723937"/>
    <w:rsid w:val="007303CA"/>
    <w:rsid w:val="00730F53"/>
    <w:rsid w:val="0073247B"/>
    <w:rsid w:val="00733D3D"/>
    <w:rsid w:val="00735654"/>
    <w:rsid w:val="00735B9D"/>
    <w:rsid w:val="00740AB8"/>
    <w:rsid w:val="0074467B"/>
    <w:rsid w:val="00744E34"/>
    <w:rsid w:val="00747593"/>
    <w:rsid w:val="00747DC4"/>
    <w:rsid w:val="00751696"/>
    <w:rsid w:val="00753911"/>
    <w:rsid w:val="00753AD4"/>
    <w:rsid w:val="007545CE"/>
    <w:rsid w:val="0075504F"/>
    <w:rsid w:val="00756710"/>
    <w:rsid w:val="00756A09"/>
    <w:rsid w:val="007627B2"/>
    <w:rsid w:val="00762836"/>
    <w:rsid w:val="00770B79"/>
    <w:rsid w:val="00773D26"/>
    <w:rsid w:val="007740D4"/>
    <w:rsid w:val="0077426B"/>
    <w:rsid w:val="007745CD"/>
    <w:rsid w:val="0077576C"/>
    <w:rsid w:val="00775D17"/>
    <w:rsid w:val="00777B97"/>
    <w:rsid w:val="007802AE"/>
    <w:rsid w:val="007823C8"/>
    <w:rsid w:val="00782879"/>
    <w:rsid w:val="00782968"/>
    <w:rsid w:val="007838FB"/>
    <w:rsid w:val="007862F9"/>
    <w:rsid w:val="00786927"/>
    <w:rsid w:val="00793EB9"/>
    <w:rsid w:val="00797A7D"/>
    <w:rsid w:val="007A198A"/>
    <w:rsid w:val="007A2A9E"/>
    <w:rsid w:val="007A577B"/>
    <w:rsid w:val="007A62DB"/>
    <w:rsid w:val="007A6E3D"/>
    <w:rsid w:val="007A7F89"/>
    <w:rsid w:val="007B007C"/>
    <w:rsid w:val="007B1819"/>
    <w:rsid w:val="007B2111"/>
    <w:rsid w:val="007B3B6A"/>
    <w:rsid w:val="007B69F4"/>
    <w:rsid w:val="007B7C4C"/>
    <w:rsid w:val="007C261C"/>
    <w:rsid w:val="007C3C54"/>
    <w:rsid w:val="007C74BE"/>
    <w:rsid w:val="007D02E0"/>
    <w:rsid w:val="007D77E3"/>
    <w:rsid w:val="007E1D0E"/>
    <w:rsid w:val="007E5775"/>
    <w:rsid w:val="007E652F"/>
    <w:rsid w:val="007F1239"/>
    <w:rsid w:val="007F3469"/>
    <w:rsid w:val="00800509"/>
    <w:rsid w:val="00802140"/>
    <w:rsid w:val="008021AC"/>
    <w:rsid w:val="008069B6"/>
    <w:rsid w:val="00806EB4"/>
    <w:rsid w:val="00807400"/>
    <w:rsid w:val="0081143F"/>
    <w:rsid w:val="00811612"/>
    <w:rsid w:val="00812E89"/>
    <w:rsid w:val="00814C84"/>
    <w:rsid w:val="00815DA7"/>
    <w:rsid w:val="00821CF8"/>
    <w:rsid w:val="00821E29"/>
    <w:rsid w:val="00823195"/>
    <w:rsid w:val="00826019"/>
    <w:rsid w:val="00827788"/>
    <w:rsid w:val="0083025F"/>
    <w:rsid w:val="00830A44"/>
    <w:rsid w:val="00832537"/>
    <w:rsid w:val="00833A64"/>
    <w:rsid w:val="00836155"/>
    <w:rsid w:val="00836D6C"/>
    <w:rsid w:val="00836F29"/>
    <w:rsid w:val="00841656"/>
    <w:rsid w:val="00842435"/>
    <w:rsid w:val="008444D6"/>
    <w:rsid w:val="008450E6"/>
    <w:rsid w:val="00847D79"/>
    <w:rsid w:val="00847E3F"/>
    <w:rsid w:val="008516BC"/>
    <w:rsid w:val="00853158"/>
    <w:rsid w:val="00853E68"/>
    <w:rsid w:val="00861739"/>
    <w:rsid w:val="008629B0"/>
    <w:rsid w:val="0086311A"/>
    <w:rsid w:val="00864765"/>
    <w:rsid w:val="008648F7"/>
    <w:rsid w:val="008652D5"/>
    <w:rsid w:val="00867CD3"/>
    <w:rsid w:val="008711C0"/>
    <w:rsid w:val="008737DB"/>
    <w:rsid w:val="00873BA3"/>
    <w:rsid w:val="0087440C"/>
    <w:rsid w:val="0087519C"/>
    <w:rsid w:val="00880682"/>
    <w:rsid w:val="00880CCA"/>
    <w:rsid w:val="00882A4E"/>
    <w:rsid w:val="008845F8"/>
    <w:rsid w:val="00885EB1"/>
    <w:rsid w:val="00886FAA"/>
    <w:rsid w:val="008877BC"/>
    <w:rsid w:val="008904F9"/>
    <w:rsid w:val="00890BE1"/>
    <w:rsid w:val="00891F38"/>
    <w:rsid w:val="00892379"/>
    <w:rsid w:val="0089486B"/>
    <w:rsid w:val="00894B9F"/>
    <w:rsid w:val="00894CF8"/>
    <w:rsid w:val="008957D3"/>
    <w:rsid w:val="00895CD4"/>
    <w:rsid w:val="00896298"/>
    <w:rsid w:val="00896432"/>
    <w:rsid w:val="00896A4D"/>
    <w:rsid w:val="00897DC3"/>
    <w:rsid w:val="008A058C"/>
    <w:rsid w:val="008A074F"/>
    <w:rsid w:val="008A1F70"/>
    <w:rsid w:val="008A2897"/>
    <w:rsid w:val="008A296B"/>
    <w:rsid w:val="008A3968"/>
    <w:rsid w:val="008A5EF8"/>
    <w:rsid w:val="008A77CB"/>
    <w:rsid w:val="008A7B24"/>
    <w:rsid w:val="008B142A"/>
    <w:rsid w:val="008B36A7"/>
    <w:rsid w:val="008B3830"/>
    <w:rsid w:val="008B394A"/>
    <w:rsid w:val="008B3CB8"/>
    <w:rsid w:val="008B51EC"/>
    <w:rsid w:val="008B539C"/>
    <w:rsid w:val="008B5518"/>
    <w:rsid w:val="008B5690"/>
    <w:rsid w:val="008B5D46"/>
    <w:rsid w:val="008B6972"/>
    <w:rsid w:val="008B6DF2"/>
    <w:rsid w:val="008B6F11"/>
    <w:rsid w:val="008B718D"/>
    <w:rsid w:val="008B7AC8"/>
    <w:rsid w:val="008C0225"/>
    <w:rsid w:val="008C0D4A"/>
    <w:rsid w:val="008C3079"/>
    <w:rsid w:val="008C3AF2"/>
    <w:rsid w:val="008C4CBE"/>
    <w:rsid w:val="008C5723"/>
    <w:rsid w:val="008C59AD"/>
    <w:rsid w:val="008C5CC3"/>
    <w:rsid w:val="008C5CC6"/>
    <w:rsid w:val="008C6A19"/>
    <w:rsid w:val="008D21B7"/>
    <w:rsid w:val="008D26B8"/>
    <w:rsid w:val="008D2A32"/>
    <w:rsid w:val="008D31A2"/>
    <w:rsid w:val="008D3ADB"/>
    <w:rsid w:val="008D511F"/>
    <w:rsid w:val="008D5142"/>
    <w:rsid w:val="008D674F"/>
    <w:rsid w:val="008E1B45"/>
    <w:rsid w:val="008E2829"/>
    <w:rsid w:val="008E3435"/>
    <w:rsid w:val="008E6E4D"/>
    <w:rsid w:val="008E75FE"/>
    <w:rsid w:val="008E7C7B"/>
    <w:rsid w:val="008F19F4"/>
    <w:rsid w:val="008F3F5E"/>
    <w:rsid w:val="008F4325"/>
    <w:rsid w:val="008F4735"/>
    <w:rsid w:val="008F478A"/>
    <w:rsid w:val="008F6A95"/>
    <w:rsid w:val="008F7457"/>
    <w:rsid w:val="00904A83"/>
    <w:rsid w:val="00906D8E"/>
    <w:rsid w:val="00911EDE"/>
    <w:rsid w:val="00912A93"/>
    <w:rsid w:val="00913D6F"/>
    <w:rsid w:val="00914888"/>
    <w:rsid w:val="00914BC1"/>
    <w:rsid w:val="0091538D"/>
    <w:rsid w:val="00915497"/>
    <w:rsid w:val="0091560D"/>
    <w:rsid w:val="00916308"/>
    <w:rsid w:val="00916CA2"/>
    <w:rsid w:val="00917392"/>
    <w:rsid w:val="0091755E"/>
    <w:rsid w:val="00920C1C"/>
    <w:rsid w:val="009216D3"/>
    <w:rsid w:val="00922B6D"/>
    <w:rsid w:val="00924E12"/>
    <w:rsid w:val="00924F01"/>
    <w:rsid w:val="0093164D"/>
    <w:rsid w:val="009330D8"/>
    <w:rsid w:val="0093317B"/>
    <w:rsid w:val="00933722"/>
    <w:rsid w:val="00936C37"/>
    <w:rsid w:val="009371DD"/>
    <w:rsid w:val="00941418"/>
    <w:rsid w:val="0094249C"/>
    <w:rsid w:val="00943D83"/>
    <w:rsid w:val="009440F3"/>
    <w:rsid w:val="00944690"/>
    <w:rsid w:val="00947275"/>
    <w:rsid w:val="00947C3F"/>
    <w:rsid w:val="00947C97"/>
    <w:rsid w:val="00950C04"/>
    <w:rsid w:val="0095148B"/>
    <w:rsid w:val="0095164E"/>
    <w:rsid w:val="00956B63"/>
    <w:rsid w:val="00961BD2"/>
    <w:rsid w:val="0096261D"/>
    <w:rsid w:val="009644C0"/>
    <w:rsid w:val="00964D31"/>
    <w:rsid w:val="009657AE"/>
    <w:rsid w:val="009667F1"/>
    <w:rsid w:val="00966E8A"/>
    <w:rsid w:val="00967A76"/>
    <w:rsid w:val="00972012"/>
    <w:rsid w:val="0097255F"/>
    <w:rsid w:val="00973282"/>
    <w:rsid w:val="00973EA7"/>
    <w:rsid w:val="00974E3F"/>
    <w:rsid w:val="009765BD"/>
    <w:rsid w:val="00976CE0"/>
    <w:rsid w:val="00977388"/>
    <w:rsid w:val="00977493"/>
    <w:rsid w:val="00981E18"/>
    <w:rsid w:val="009842E9"/>
    <w:rsid w:val="00985599"/>
    <w:rsid w:val="00986F90"/>
    <w:rsid w:val="009919D7"/>
    <w:rsid w:val="00992E33"/>
    <w:rsid w:val="009930C3"/>
    <w:rsid w:val="0099415E"/>
    <w:rsid w:val="00995B71"/>
    <w:rsid w:val="0099629A"/>
    <w:rsid w:val="009968A9"/>
    <w:rsid w:val="0099738F"/>
    <w:rsid w:val="00997E12"/>
    <w:rsid w:val="009A00C4"/>
    <w:rsid w:val="009A137D"/>
    <w:rsid w:val="009A2381"/>
    <w:rsid w:val="009A364A"/>
    <w:rsid w:val="009A38E7"/>
    <w:rsid w:val="009B01FB"/>
    <w:rsid w:val="009B2245"/>
    <w:rsid w:val="009B28D6"/>
    <w:rsid w:val="009B52B1"/>
    <w:rsid w:val="009B6226"/>
    <w:rsid w:val="009C1FB9"/>
    <w:rsid w:val="009C318D"/>
    <w:rsid w:val="009C4852"/>
    <w:rsid w:val="009C67C6"/>
    <w:rsid w:val="009C7AC5"/>
    <w:rsid w:val="009C7C55"/>
    <w:rsid w:val="009D159C"/>
    <w:rsid w:val="009D240B"/>
    <w:rsid w:val="009D2418"/>
    <w:rsid w:val="009D26ED"/>
    <w:rsid w:val="009D31B1"/>
    <w:rsid w:val="009D45A0"/>
    <w:rsid w:val="009D5DDD"/>
    <w:rsid w:val="009E3356"/>
    <w:rsid w:val="009E3E7B"/>
    <w:rsid w:val="009E625E"/>
    <w:rsid w:val="009E6673"/>
    <w:rsid w:val="009F02B0"/>
    <w:rsid w:val="009F060F"/>
    <w:rsid w:val="009F2C28"/>
    <w:rsid w:val="009F6740"/>
    <w:rsid w:val="00A016A1"/>
    <w:rsid w:val="00A02D71"/>
    <w:rsid w:val="00A033D1"/>
    <w:rsid w:val="00A039F9"/>
    <w:rsid w:val="00A03A10"/>
    <w:rsid w:val="00A03ECA"/>
    <w:rsid w:val="00A04570"/>
    <w:rsid w:val="00A0494E"/>
    <w:rsid w:val="00A0661E"/>
    <w:rsid w:val="00A1029E"/>
    <w:rsid w:val="00A102BA"/>
    <w:rsid w:val="00A15450"/>
    <w:rsid w:val="00A15C1F"/>
    <w:rsid w:val="00A16892"/>
    <w:rsid w:val="00A16F14"/>
    <w:rsid w:val="00A207C9"/>
    <w:rsid w:val="00A231D7"/>
    <w:rsid w:val="00A26FA9"/>
    <w:rsid w:val="00A307CB"/>
    <w:rsid w:val="00A34119"/>
    <w:rsid w:val="00A37EF4"/>
    <w:rsid w:val="00A4177A"/>
    <w:rsid w:val="00A42BCF"/>
    <w:rsid w:val="00A43E47"/>
    <w:rsid w:val="00A4747D"/>
    <w:rsid w:val="00A5084D"/>
    <w:rsid w:val="00A50CAF"/>
    <w:rsid w:val="00A55B47"/>
    <w:rsid w:val="00A569CA"/>
    <w:rsid w:val="00A56B5A"/>
    <w:rsid w:val="00A571FF"/>
    <w:rsid w:val="00A57D61"/>
    <w:rsid w:val="00A57DEC"/>
    <w:rsid w:val="00A622A9"/>
    <w:rsid w:val="00A627CF"/>
    <w:rsid w:val="00A63330"/>
    <w:rsid w:val="00A64883"/>
    <w:rsid w:val="00A66724"/>
    <w:rsid w:val="00A71F5F"/>
    <w:rsid w:val="00A72A00"/>
    <w:rsid w:val="00A733BF"/>
    <w:rsid w:val="00A7493B"/>
    <w:rsid w:val="00A74F52"/>
    <w:rsid w:val="00A75EB3"/>
    <w:rsid w:val="00A80148"/>
    <w:rsid w:val="00A81CC3"/>
    <w:rsid w:val="00A82521"/>
    <w:rsid w:val="00A86B40"/>
    <w:rsid w:val="00A902B4"/>
    <w:rsid w:val="00A90B03"/>
    <w:rsid w:val="00A91721"/>
    <w:rsid w:val="00A91E0E"/>
    <w:rsid w:val="00A9289B"/>
    <w:rsid w:val="00A93B8B"/>
    <w:rsid w:val="00A945A9"/>
    <w:rsid w:val="00A9498D"/>
    <w:rsid w:val="00A96132"/>
    <w:rsid w:val="00A9700B"/>
    <w:rsid w:val="00AA0787"/>
    <w:rsid w:val="00AA0F2A"/>
    <w:rsid w:val="00AA1A6C"/>
    <w:rsid w:val="00AA1DD7"/>
    <w:rsid w:val="00AA33A9"/>
    <w:rsid w:val="00AA3925"/>
    <w:rsid w:val="00AA4AA1"/>
    <w:rsid w:val="00AA68EB"/>
    <w:rsid w:val="00AA7562"/>
    <w:rsid w:val="00AA75B1"/>
    <w:rsid w:val="00AA768C"/>
    <w:rsid w:val="00AB2128"/>
    <w:rsid w:val="00AB24EF"/>
    <w:rsid w:val="00AB3068"/>
    <w:rsid w:val="00AB3F07"/>
    <w:rsid w:val="00AB5465"/>
    <w:rsid w:val="00AB5C15"/>
    <w:rsid w:val="00AB60AA"/>
    <w:rsid w:val="00AB6F2F"/>
    <w:rsid w:val="00AC0B61"/>
    <w:rsid w:val="00AC3629"/>
    <w:rsid w:val="00AC46C6"/>
    <w:rsid w:val="00AC5313"/>
    <w:rsid w:val="00AC60FC"/>
    <w:rsid w:val="00AC694B"/>
    <w:rsid w:val="00AC69C1"/>
    <w:rsid w:val="00AC7FF2"/>
    <w:rsid w:val="00AD194D"/>
    <w:rsid w:val="00AD27D3"/>
    <w:rsid w:val="00AD52C2"/>
    <w:rsid w:val="00AE1D4A"/>
    <w:rsid w:val="00AE3319"/>
    <w:rsid w:val="00AF12CD"/>
    <w:rsid w:val="00AF175A"/>
    <w:rsid w:val="00AF1A0A"/>
    <w:rsid w:val="00AF1E23"/>
    <w:rsid w:val="00AF26A0"/>
    <w:rsid w:val="00AF30AC"/>
    <w:rsid w:val="00AF6C67"/>
    <w:rsid w:val="00AF76B0"/>
    <w:rsid w:val="00B0137C"/>
    <w:rsid w:val="00B018FB"/>
    <w:rsid w:val="00B02353"/>
    <w:rsid w:val="00B03255"/>
    <w:rsid w:val="00B034A3"/>
    <w:rsid w:val="00B0532C"/>
    <w:rsid w:val="00B05597"/>
    <w:rsid w:val="00B05697"/>
    <w:rsid w:val="00B06853"/>
    <w:rsid w:val="00B07E69"/>
    <w:rsid w:val="00B10D7A"/>
    <w:rsid w:val="00B1123D"/>
    <w:rsid w:val="00B1351B"/>
    <w:rsid w:val="00B16731"/>
    <w:rsid w:val="00B17EC9"/>
    <w:rsid w:val="00B17F12"/>
    <w:rsid w:val="00B21053"/>
    <w:rsid w:val="00B215E0"/>
    <w:rsid w:val="00B22A2E"/>
    <w:rsid w:val="00B22F30"/>
    <w:rsid w:val="00B23241"/>
    <w:rsid w:val="00B233D6"/>
    <w:rsid w:val="00B275FD"/>
    <w:rsid w:val="00B3050E"/>
    <w:rsid w:val="00B31606"/>
    <w:rsid w:val="00B31A31"/>
    <w:rsid w:val="00B31AD6"/>
    <w:rsid w:val="00B34661"/>
    <w:rsid w:val="00B36E11"/>
    <w:rsid w:val="00B374F4"/>
    <w:rsid w:val="00B4086E"/>
    <w:rsid w:val="00B41D9C"/>
    <w:rsid w:val="00B44726"/>
    <w:rsid w:val="00B44BB7"/>
    <w:rsid w:val="00B45575"/>
    <w:rsid w:val="00B45CEC"/>
    <w:rsid w:val="00B45F85"/>
    <w:rsid w:val="00B47C56"/>
    <w:rsid w:val="00B503B0"/>
    <w:rsid w:val="00B5147D"/>
    <w:rsid w:val="00B514D5"/>
    <w:rsid w:val="00B522F2"/>
    <w:rsid w:val="00B54BED"/>
    <w:rsid w:val="00B55315"/>
    <w:rsid w:val="00B56509"/>
    <w:rsid w:val="00B60136"/>
    <w:rsid w:val="00B60205"/>
    <w:rsid w:val="00B61285"/>
    <w:rsid w:val="00B61617"/>
    <w:rsid w:val="00B616C7"/>
    <w:rsid w:val="00B63347"/>
    <w:rsid w:val="00B637DC"/>
    <w:rsid w:val="00B6394E"/>
    <w:rsid w:val="00B6496A"/>
    <w:rsid w:val="00B650B4"/>
    <w:rsid w:val="00B67524"/>
    <w:rsid w:val="00B703CD"/>
    <w:rsid w:val="00B70DF2"/>
    <w:rsid w:val="00B72369"/>
    <w:rsid w:val="00B734A0"/>
    <w:rsid w:val="00B747EE"/>
    <w:rsid w:val="00B77D42"/>
    <w:rsid w:val="00B77DA7"/>
    <w:rsid w:val="00B806DF"/>
    <w:rsid w:val="00B8079F"/>
    <w:rsid w:val="00B81E50"/>
    <w:rsid w:val="00B82C78"/>
    <w:rsid w:val="00B8396E"/>
    <w:rsid w:val="00B8659D"/>
    <w:rsid w:val="00B865AA"/>
    <w:rsid w:val="00B87BDB"/>
    <w:rsid w:val="00B95385"/>
    <w:rsid w:val="00B95EE5"/>
    <w:rsid w:val="00B96B5A"/>
    <w:rsid w:val="00B977B2"/>
    <w:rsid w:val="00BA00BC"/>
    <w:rsid w:val="00BA0AFE"/>
    <w:rsid w:val="00BA0BA8"/>
    <w:rsid w:val="00BA1B40"/>
    <w:rsid w:val="00BA3B05"/>
    <w:rsid w:val="00BA6BEE"/>
    <w:rsid w:val="00BA738D"/>
    <w:rsid w:val="00BA7D20"/>
    <w:rsid w:val="00BB3101"/>
    <w:rsid w:val="00BB53E8"/>
    <w:rsid w:val="00BC0CF0"/>
    <w:rsid w:val="00BC5A27"/>
    <w:rsid w:val="00BC6AFB"/>
    <w:rsid w:val="00BC6B81"/>
    <w:rsid w:val="00BC76EF"/>
    <w:rsid w:val="00BC7D37"/>
    <w:rsid w:val="00BD2F75"/>
    <w:rsid w:val="00BD4405"/>
    <w:rsid w:val="00BD6A90"/>
    <w:rsid w:val="00BE000D"/>
    <w:rsid w:val="00BE01FC"/>
    <w:rsid w:val="00BE08EB"/>
    <w:rsid w:val="00BE1D85"/>
    <w:rsid w:val="00BE2148"/>
    <w:rsid w:val="00BE32A1"/>
    <w:rsid w:val="00BE3449"/>
    <w:rsid w:val="00BE4D04"/>
    <w:rsid w:val="00BE5EF9"/>
    <w:rsid w:val="00BF201A"/>
    <w:rsid w:val="00BF5D9F"/>
    <w:rsid w:val="00C026E9"/>
    <w:rsid w:val="00C03B2F"/>
    <w:rsid w:val="00C03D29"/>
    <w:rsid w:val="00C05278"/>
    <w:rsid w:val="00C05E26"/>
    <w:rsid w:val="00C071D0"/>
    <w:rsid w:val="00C074E2"/>
    <w:rsid w:val="00C07A47"/>
    <w:rsid w:val="00C07C15"/>
    <w:rsid w:val="00C11A2F"/>
    <w:rsid w:val="00C11C26"/>
    <w:rsid w:val="00C132E1"/>
    <w:rsid w:val="00C132F6"/>
    <w:rsid w:val="00C14B50"/>
    <w:rsid w:val="00C15330"/>
    <w:rsid w:val="00C16C41"/>
    <w:rsid w:val="00C20024"/>
    <w:rsid w:val="00C205AE"/>
    <w:rsid w:val="00C23706"/>
    <w:rsid w:val="00C267F1"/>
    <w:rsid w:val="00C26D3E"/>
    <w:rsid w:val="00C30821"/>
    <w:rsid w:val="00C3266C"/>
    <w:rsid w:val="00C327DF"/>
    <w:rsid w:val="00C32F40"/>
    <w:rsid w:val="00C333A4"/>
    <w:rsid w:val="00C35612"/>
    <w:rsid w:val="00C36E6D"/>
    <w:rsid w:val="00C40317"/>
    <w:rsid w:val="00C408C3"/>
    <w:rsid w:val="00C41405"/>
    <w:rsid w:val="00C41E86"/>
    <w:rsid w:val="00C42D11"/>
    <w:rsid w:val="00C45B16"/>
    <w:rsid w:val="00C4725B"/>
    <w:rsid w:val="00C52934"/>
    <w:rsid w:val="00C53949"/>
    <w:rsid w:val="00C55776"/>
    <w:rsid w:val="00C56BAA"/>
    <w:rsid w:val="00C57648"/>
    <w:rsid w:val="00C61053"/>
    <w:rsid w:val="00C61709"/>
    <w:rsid w:val="00C61C9B"/>
    <w:rsid w:val="00C62285"/>
    <w:rsid w:val="00C631F8"/>
    <w:rsid w:val="00C641DB"/>
    <w:rsid w:val="00C703D5"/>
    <w:rsid w:val="00C7147D"/>
    <w:rsid w:val="00C72262"/>
    <w:rsid w:val="00C73943"/>
    <w:rsid w:val="00C7465F"/>
    <w:rsid w:val="00C75664"/>
    <w:rsid w:val="00C7756B"/>
    <w:rsid w:val="00C77EC8"/>
    <w:rsid w:val="00C82400"/>
    <w:rsid w:val="00C83B33"/>
    <w:rsid w:val="00C83BC4"/>
    <w:rsid w:val="00C843B6"/>
    <w:rsid w:val="00C855F3"/>
    <w:rsid w:val="00C85D9B"/>
    <w:rsid w:val="00C86D05"/>
    <w:rsid w:val="00C91367"/>
    <w:rsid w:val="00C91508"/>
    <w:rsid w:val="00C917E3"/>
    <w:rsid w:val="00C91A97"/>
    <w:rsid w:val="00C92C48"/>
    <w:rsid w:val="00C92F6D"/>
    <w:rsid w:val="00CA01DF"/>
    <w:rsid w:val="00CA2D30"/>
    <w:rsid w:val="00CA42A1"/>
    <w:rsid w:val="00CA6F65"/>
    <w:rsid w:val="00CA7442"/>
    <w:rsid w:val="00CA7DE0"/>
    <w:rsid w:val="00CB1465"/>
    <w:rsid w:val="00CB56C9"/>
    <w:rsid w:val="00CC0C7D"/>
    <w:rsid w:val="00CC18BB"/>
    <w:rsid w:val="00CC1C44"/>
    <w:rsid w:val="00CC2569"/>
    <w:rsid w:val="00CC44A7"/>
    <w:rsid w:val="00CC4D5A"/>
    <w:rsid w:val="00CC52F6"/>
    <w:rsid w:val="00CC5726"/>
    <w:rsid w:val="00CD0988"/>
    <w:rsid w:val="00CD0BA3"/>
    <w:rsid w:val="00CD523F"/>
    <w:rsid w:val="00CD5927"/>
    <w:rsid w:val="00CE00A5"/>
    <w:rsid w:val="00CE0B0B"/>
    <w:rsid w:val="00CE2447"/>
    <w:rsid w:val="00CE2C31"/>
    <w:rsid w:val="00CE365F"/>
    <w:rsid w:val="00CE45FB"/>
    <w:rsid w:val="00CF18FC"/>
    <w:rsid w:val="00CF2204"/>
    <w:rsid w:val="00CF27DA"/>
    <w:rsid w:val="00CF3624"/>
    <w:rsid w:val="00CF5AF8"/>
    <w:rsid w:val="00CF624F"/>
    <w:rsid w:val="00D00478"/>
    <w:rsid w:val="00D03250"/>
    <w:rsid w:val="00D0433B"/>
    <w:rsid w:val="00D06450"/>
    <w:rsid w:val="00D0712E"/>
    <w:rsid w:val="00D10C7D"/>
    <w:rsid w:val="00D13A10"/>
    <w:rsid w:val="00D15314"/>
    <w:rsid w:val="00D15A77"/>
    <w:rsid w:val="00D15FEB"/>
    <w:rsid w:val="00D171B5"/>
    <w:rsid w:val="00D20ED8"/>
    <w:rsid w:val="00D21B12"/>
    <w:rsid w:val="00D2586E"/>
    <w:rsid w:val="00D30AD1"/>
    <w:rsid w:val="00D322EB"/>
    <w:rsid w:val="00D32F6B"/>
    <w:rsid w:val="00D37089"/>
    <w:rsid w:val="00D4006D"/>
    <w:rsid w:val="00D40721"/>
    <w:rsid w:val="00D42F8B"/>
    <w:rsid w:val="00D43600"/>
    <w:rsid w:val="00D460B3"/>
    <w:rsid w:val="00D463CD"/>
    <w:rsid w:val="00D46D69"/>
    <w:rsid w:val="00D46DB3"/>
    <w:rsid w:val="00D5126B"/>
    <w:rsid w:val="00D51336"/>
    <w:rsid w:val="00D526A9"/>
    <w:rsid w:val="00D527C0"/>
    <w:rsid w:val="00D53897"/>
    <w:rsid w:val="00D54D2B"/>
    <w:rsid w:val="00D54F26"/>
    <w:rsid w:val="00D54F65"/>
    <w:rsid w:val="00D55D6D"/>
    <w:rsid w:val="00D56EBE"/>
    <w:rsid w:val="00D60DB8"/>
    <w:rsid w:val="00D610D8"/>
    <w:rsid w:val="00D611C4"/>
    <w:rsid w:val="00D616C9"/>
    <w:rsid w:val="00D61A7A"/>
    <w:rsid w:val="00D62456"/>
    <w:rsid w:val="00D6402A"/>
    <w:rsid w:val="00D64F2F"/>
    <w:rsid w:val="00D67AFF"/>
    <w:rsid w:val="00D70D8D"/>
    <w:rsid w:val="00D71438"/>
    <w:rsid w:val="00D723A3"/>
    <w:rsid w:val="00D72A92"/>
    <w:rsid w:val="00D73ECE"/>
    <w:rsid w:val="00D74113"/>
    <w:rsid w:val="00D74227"/>
    <w:rsid w:val="00D75561"/>
    <w:rsid w:val="00D755EE"/>
    <w:rsid w:val="00D80D69"/>
    <w:rsid w:val="00D81151"/>
    <w:rsid w:val="00D83793"/>
    <w:rsid w:val="00D83E45"/>
    <w:rsid w:val="00D90058"/>
    <w:rsid w:val="00D9033D"/>
    <w:rsid w:val="00D90607"/>
    <w:rsid w:val="00D9131A"/>
    <w:rsid w:val="00D9459A"/>
    <w:rsid w:val="00DA02AA"/>
    <w:rsid w:val="00DA03BD"/>
    <w:rsid w:val="00DA124B"/>
    <w:rsid w:val="00DA1C3E"/>
    <w:rsid w:val="00DA2A70"/>
    <w:rsid w:val="00DB06B9"/>
    <w:rsid w:val="00DB0840"/>
    <w:rsid w:val="00DB0EB3"/>
    <w:rsid w:val="00DB16CB"/>
    <w:rsid w:val="00DB1E0C"/>
    <w:rsid w:val="00DB3F38"/>
    <w:rsid w:val="00DB4EF2"/>
    <w:rsid w:val="00DB5917"/>
    <w:rsid w:val="00DB5E80"/>
    <w:rsid w:val="00DC21C9"/>
    <w:rsid w:val="00DC24B6"/>
    <w:rsid w:val="00DC47D6"/>
    <w:rsid w:val="00DC4985"/>
    <w:rsid w:val="00DC50D4"/>
    <w:rsid w:val="00DC7C64"/>
    <w:rsid w:val="00DD03A0"/>
    <w:rsid w:val="00DD03AA"/>
    <w:rsid w:val="00DD08B2"/>
    <w:rsid w:val="00DD1375"/>
    <w:rsid w:val="00DD330D"/>
    <w:rsid w:val="00DD3F44"/>
    <w:rsid w:val="00DD4232"/>
    <w:rsid w:val="00DD6408"/>
    <w:rsid w:val="00DE3B5E"/>
    <w:rsid w:val="00DE3E3A"/>
    <w:rsid w:val="00DE59A5"/>
    <w:rsid w:val="00DF0285"/>
    <w:rsid w:val="00DF02B4"/>
    <w:rsid w:val="00DF0F4A"/>
    <w:rsid w:val="00DF21D0"/>
    <w:rsid w:val="00DF30F3"/>
    <w:rsid w:val="00DF5449"/>
    <w:rsid w:val="00E018DD"/>
    <w:rsid w:val="00E02D95"/>
    <w:rsid w:val="00E03733"/>
    <w:rsid w:val="00E04C0A"/>
    <w:rsid w:val="00E054BB"/>
    <w:rsid w:val="00E057DD"/>
    <w:rsid w:val="00E06BCD"/>
    <w:rsid w:val="00E06D28"/>
    <w:rsid w:val="00E1043F"/>
    <w:rsid w:val="00E14478"/>
    <w:rsid w:val="00E14F25"/>
    <w:rsid w:val="00E162E1"/>
    <w:rsid w:val="00E21416"/>
    <w:rsid w:val="00E226A8"/>
    <w:rsid w:val="00E22AF7"/>
    <w:rsid w:val="00E22E07"/>
    <w:rsid w:val="00E249DD"/>
    <w:rsid w:val="00E25C22"/>
    <w:rsid w:val="00E266ED"/>
    <w:rsid w:val="00E4017A"/>
    <w:rsid w:val="00E40232"/>
    <w:rsid w:val="00E418C2"/>
    <w:rsid w:val="00E42D73"/>
    <w:rsid w:val="00E43C54"/>
    <w:rsid w:val="00E43D51"/>
    <w:rsid w:val="00E44DF4"/>
    <w:rsid w:val="00E4503E"/>
    <w:rsid w:val="00E4537A"/>
    <w:rsid w:val="00E45E52"/>
    <w:rsid w:val="00E46913"/>
    <w:rsid w:val="00E51235"/>
    <w:rsid w:val="00E53293"/>
    <w:rsid w:val="00E54292"/>
    <w:rsid w:val="00E5439E"/>
    <w:rsid w:val="00E55267"/>
    <w:rsid w:val="00E55683"/>
    <w:rsid w:val="00E562A7"/>
    <w:rsid w:val="00E62010"/>
    <w:rsid w:val="00E62DE9"/>
    <w:rsid w:val="00E661E5"/>
    <w:rsid w:val="00E7021D"/>
    <w:rsid w:val="00E70E23"/>
    <w:rsid w:val="00E75011"/>
    <w:rsid w:val="00E7729E"/>
    <w:rsid w:val="00E81BAB"/>
    <w:rsid w:val="00E82661"/>
    <w:rsid w:val="00E840FE"/>
    <w:rsid w:val="00E8697A"/>
    <w:rsid w:val="00E86D0A"/>
    <w:rsid w:val="00E91522"/>
    <w:rsid w:val="00E918E4"/>
    <w:rsid w:val="00E94AA6"/>
    <w:rsid w:val="00EA08F0"/>
    <w:rsid w:val="00EA3769"/>
    <w:rsid w:val="00EA3CE2"/>
    <w:rsid w:val="00EA43AF"/>
    <w:rsid w:val="00EA4F01"/>
    <w:rsid w:val="00EA6C2C"/>
    <w:rsid w:val="00EA7BFB"/>
    <w:rsid w:val="00EB24D4"/>
    <w:rsid w:val="00EB2B0E"/>
    <w:rsid w:val="00EB3012"/>
    <w:rsid w:val="00EB31CF"/>
    <w:rsid w:val="00EB3FC3"/>
    <w:rsid w:val="00EB4548"/>
    <w:rsid w:val="00EB5201"/>
    <w:rsid w:val="00EB5CE1"/>
    <w:rsid w:val="00EB6569"/>
    <w:rsid w:val="00EB7C6A"/>
    <w:rsid w:val="00EC0CF1"/>
    <w:rsid w:val="00EC16CD"/>
    <w:rsid w:val="00EC1A48"/>
    <w:rsid w:val="00EC1D55"/>
    <w:rsid w:val="00EC59A6"/>
    <w:rsid w:val="00EC6033"/>
    <w:rsid w:val="00ED12B7"/>
    <w:rsid w:val="00ED1401"/>
    <w:rsid w:val="00ED2413"/>
    <w:rsid w:val="00ED4AFF"/>
    <w:rsid w:val="00EE00AA"/>
    <w:rsid w:val="00EE02CB"/>
    <w:rsid w:val="00EE0373"/>
    <w:rsid w:val="00EE2502"/>
    <w:rsid w:val="00EE2883"/>
    <w:rsid w:val="00EE2CAA"/>
    <w:rsid w:val="00EE75C5"/>
    <w:rsid w:val="00EE782D"/>
    <w:rsid w:val="00EF0509"/>
    <w:rsid w:val="00EF09D7"/>
    <w:rsid w:val="00EF1474"/>
    <w:rsid w:val="00EF207D"/>
    <w:rsid w:val="00EF267D"/>
    <w:rsid w:val="00EF2BF9"/>
    <w:rsid w:val="00EF5215"/>
    <w:rsid w:val="00EF6771"/>
    <w:rsid w:val="00EF6F92"/>
    <w:rsid w:val="00EF78A3"/>
    <w:rsid w:val="00F00F79"/>
    <w:rsid w:val="00F01116"/>
    <w:rsid w:val="00F01A64"/>
    <w:rsid w:val="00F035B4"/>
    <w:rsid w:val="00F0757A"/>
    <w:rsid w:val="00F0759D"/>
    <w:rsid w:val="00F0759E"/>
    <w:rsid w:val="00F117C7"/>
    <w:rsid w:val="00F14083"/>
    <w:rsid w:val="00F14C0F"/>
    <w:rsid w:val="00F1740D"/>
    <w:rsid w:val="00F207F8"/>
    <w:rsid w:val="00F21109"/>
    <w:rsid w:val="00F232D0"/>
    <w:rsid w:val="00F25B68"/>
    <w:rsid w:val="00F2695D"/>
    <w:rsid w:val="00F31FC5"/>
    <w:rsid w:val="00F3297D"/>
    <w:rsid w:val="00F334C8"/>
    <w:rsid w:val="00F3556A"/>
    <w:rsid w:val="00F35E1F"/>
    <w:rsid w:val="00F362E9"/>
    <w:rsid w:val="00F400E7"/>
    <w:rsid w:val="00F40B1A"/>
    <w:rsid w:val="00F41A6D"/>
    <w:rsid w:val="00F41F46"/>
    <w:rsid w:val="00F42BE4"/>
    <w:rsid w:val="00F432E6"/>
    <w:rsid w:val="00F465BC"/>
    <w:rsid w:val="00F53848"/>
    <w:rsid w:val="00F54F5F"/>
    <w:rsid w:val="00F55223"/>
    <w:rsid w:val="00F56A85"/>
    <w:rsid w:val="00F57D6D"/>
    <w:rsid w:val="00F60002"/>
    <w:rsid w:val="00F604D7"/>
    <w:rsid w:val="00F615F6"/>
    <w:rsid w:val="00F64B14"/>
    <w:rsid w:val="00F67C52"/>
    <w:rsid w:val="00F7043F"/>
    <w:rsid w:val="00F7106F"/>
    <w:rsid w:val="00F71114"/>
    <w:rsid w:val="00F749E0"/>
    <w:rsid w:val="00F7625D"/>
    <w:rsid w:val="00F77B7C"/>
    <w:rsid w:val="00F82B40"/>
    <w:rsid w:val="00F83EA2"/>
    <w:rsid w:val="00F87799"/>
    <w:rsid w:val="00F94F7B"/>
    <w:rsid w:val="00FA19C1"/>
    <w:rsid w:val="00FA2423"/>
    <w:rsid w:val="00FA3613"/>
    <w:rsid w:val="00FA5956"/>
    <w:rsid w:val="00FA65C3"/>
    <w:rsid w:val="00FA7B50"/>
    <w:rsid w:val="00FB0C32"/>
    <w:rsid w:val="00FB0C3D"/>
    <w:rsid w:val="00FB160E"/>
    <w:rsid w:val="00FB1D79"/>
    <w:rsid w:val="00FB231C"/>
    <w:rsid w:val="00FB249F"/>
    <w:rsid w:val="00FB2894"/>
    <w:rsid w:val="00FB2ADD"/>
    <w:rsid w:val="00FB3328"/>
    <w:rsid w:val="00FB4A7F"/>
    <w:rsid w:val="00FB56EA"/>
    <w:rsid w:val="00FB6127"/>
    <w:rsid w:val="00FB6ABE"/>
    <w:rsid w:val="00FB7655"/>
    <w:rsid w:val="00FB77CE"/>
    <w:rsid w:val="00FB7925"/>
    <w:rsid w:val="00FC3C2B"/>
    <w:rsid w:val="00FC46F2"/>
    <w:rsid w:val="00FC5B0F"/>
    <w:rsid w:val="00FD17D1"/>
    <w:rsid w:val="00FD1E0E"/>
    <w:rsid w:val="00FD2220"/>
    <w:rsid w:val="00FD22FD"/>
    <w:rsid w:val="00FD2971"/>
    <w:rsid w:val="00FD6A7D"/>
    <w:rsid w:val="00FD6CE9"/>
    <w:rsid w:val="00FD76F6"/>
    <w:rsid w:val="00FD7C93"/>
    <w:rsid w:val="00FE0D5A"/>
    <w:rsid w:val="00FE3E50"/>
    <w:rsid w:val="00FE461F"/>
    <w:rsid w:val="00FE4B17"/>
    <w:rsid w:val="00FE54E1"/>
    <w:rsid w:val="00FE5F93"/>
    <w:rsid w:val="00FE7597"/>
    <w:rsid w:val="00FE7A8B"/>
    <w:rsid w:val="00FF08F2"/>
    <w:rsid w:val="00FF2B6D"/>
    <w:rsid w:val="00FF5F84"/>
    <w:rsid w:val="00FF725C"/>
    <w:rsid w:val="01B83D07"/>
    <w:rsid w:val="02A3559B"/>
    <w:rsid w:val="03121087"/>
    <w:rsid w:val="03B63C4A"/>
    <w:rsid w:val="03D555CF"/>
    <w:rsid w:val="05874AE0"/>
    <w:rsid w:val="05DE4224"/>
    <w:rsid w:val="066876F5"/>
    <w:rsid w:val="06DB7ECE"/>
    <w:rsid w:val="06DF4F96"/>
    <w:rsid w:val="06F36B90"/>
    <w:rsid w:val="07F170AA"/>
    <w:rsid w:val="08D07B2D"/>
    <w:rsid w:val="09DC52BC"/>
    <w:rsid w:val="0A3911A2"/>
    <w:rsid w:val="0AEA2010"/>
    <w:rsid w:val="0BD423CE"/>
    <w:rsid w:val="0D477E89"/>
    <w:rsid w:val="0D54228E"/>
    <w:rsid w:val="108C5193"/>
    <w:rsid w:val="131F0EC6"/>
    <w:rsid w:val="140602B1"/>
    <w:rsid w:val="15942C36"/>
    <w:rsid w:val="17BD2A2E"/>
    <w:rsid w:val="18A7366D"/>
    <w:rsid w:val="18BB66CC"/>
    <w:rsid w:val="18C6131C"/>
    <w:rsid w:val="19A67C6A"/>
    <w:rsid w:val="1A2F38A7"/>
    <w:rsid w:val="1ACF4884"/>
    <w:rsid w:val="1B620826"/>
    <w:rsid w:val="1C01150A"/>
    <w:rsid w:val="1DC05CB4"/>
    <w:rsid w:val="1E790434"/>
    <w:rsid w:val="1F75791B"/>
    <w:rsid w:val="204E6E4F"/>
    <w:rsid w:val="21E21BF1"/>
    <w:rsid w:val="21E74C47"/>
    <w:rsid w:val="24E66C1D"/>
    <w:rsid w:val="25ED7F40"/>
    <w:rsid w:val="26046C5F"/>
    <w:rsid w:val="26290537"/>
    <w:rsid w:val="26464DF1"/>
    <w:rsid w:val="26C97AEE"/>
    <w:rsid w:val="277A0D29"/>
    <w:rsid w:val="27AB6A61"/>
    <w:rsid w:val="27C7630C"/>
    <w:rsid w:val="280A0B28"/>
    <w:rsid w:val="2C7A5760"/>
    <w:rsid w:val="2DAD2747"/>
    <w:rsid w:val="303C6BCF"/>
    <w:rsid w:val="31035495"/>
    <w:rsid w:val="31181ECD"/>
    <w:rsid w:val="325466E4"/>
    <w:rsid w:val="32840B9A"/>
    <w:rsid w:val="332F37ED"/>
    <w:rsid w:val="34FF62C5"/>
    <w:rsid w:val="351E370C"/>
    <w:rsid w:val="36724F83"/>
    <w:rsid w:val="36D101E3"/>
    <w:rsid w:val="37952C65"/>
    <w:rsid w:val="396045D5"/>
    <w:rsid w:val="3A532A92"/>
    <w:rsid w:val="3A8D7CBE"/>
    <w:rsid w:val="3AAC5762"/>
    <w:rsid w:val="3B344B29"/>
    <w:rsid w:val="3D09656F"/>
    <w:rsid w:val="3D1D203C"/>
    <w:rsid w:val="3F6A0B17"/>
    <w:rsid w:val="4002270C"/>
    <w:rsid w:val="40AA2927"/>
    <w:rsid w:val="40B530E8"/>
    <w:rsid w:val="415B2956"/>
    <w:rsid w:val="41F01E23"/>
    <w:rsid w:val="41FE4E8B"/>
    <w:rsid w:val="42E15D1F"/>
    <w:rsid w:val="432F38A4"/>
    <w:rsid w:val="432F5279"/>
    <w:rsid w:val="43550ADD"/>
    <w:rsid w:val="43B5690A"/>
    <w:rsid w:val="43F70299"/>
    <w:rsid w:val="45765D89"/>
    <w:rsid w:val="489D7AE6"/>
    <w:rsid w:val="496D42C3"/>
    <w:rsid w:val="4A0624D3"/>
    <w:rsid w:val="4B82122B"/>
    <w:rsid w:val="4C0647B9"/>
    <w:rsid w:val="4C840FB6"/>
    <w:rsid w:val="4D4A7F6A"/>
    <w:rsid w:val="4F814AF3"/>
    <w:rsid w:val="512017B8"/>
    <w:rsid w:val="51214624"/>
    <w:rsid w:val="52C92AA0"/>
    <w:rsid w:val="53056B7D"/>
    <w:rsid w:val="541756AC"/>
    <w:rsid w:val="544B517C"/>
    <w:rsid w:val="55375196"/>
    <w:rsid w:val="559327F0"/>
    <w:rsid w:val="559337AF"/>
    <w:rsid w:val="57857F00"/>
    <w:rsid w:val="57A7790F"/>
    <w:rsid w:val="581C4957"/>
    <w:rsid w:val="590E417C"/>
    <w:rsid w:val="592D194E"/>
    <w:rsid w:val="596C1339"/>
    <w:rsid w:val="59CF6EB8"/>
    <w:rsid w:val="5A3630CD"/>
    <w:rsid w:val="5DB80A44"/>
    <w:rsid w:val="5E392FA4"/>
    <w:rsid w:val="619C4516"/>
    <w:rsid w:val="620512FF"/>
    <w:rsid w:val="6290676E"/>
    <w:rsid w:val="636D56C2"/>
    <w:rsid w:val="63ED2D7B"/>
    <w:rsid w:val="64102841"/>
    <w:rsid w:val="66A743B9"/>
    <w:rsid w:val="66BD4DAE"/>
    <w:rsid w:val="6881177E"/>
    <w:rsid w:val="692C330D"/>
    <w:rsid w:val="6A707280"/>
    <w:rsid w:val="6AF36F23"/>
    <w:rsid w:val="6B1537AC"/>
    <w:rsid w:val="6B2E4DC0"/>
    <w:rsid w:val="6B887C81"/>
    <w:rsid w:val="6BA45983"/>
    <w:rsid w:val="6BDD32EC"/>
    <w:rsid w:val="6CDD7B56"/>
    <w:rsid w:val="6D0E7004"/>
    <w:rsid w:val="6D627F6B"/>
    <w:rsid w:val="6E106A2B"/>
    <w:rsid w:val="6F846BF3"/>
    <w:rsid w:val="6FE2789A"/>
    <w:rsid w:val="719644B1"/>
    <w:rsid w:val="720F12BD"/>
    <w:rsid w:val="723163EF"/>
    <w:rsid w:val="74A23678"/>
    <w:rsid w:val="74F123D4"/>
    <w:rsid w:val="75324F8B"/>
    <w:rsid w:val="76AD4A4B"/>
    <w:rsid w:val="76EB5D29"/>
    <w:rsid w:val="798228A0"/>
    <w:rsid w:val="7A0F6C04"/>
    <w:rsid w:val="7B5F67C4"/>
    <w:rsid w:val="7E2B668B"/>
    <w:rsid w:val="7EAF7974"/>
    <w:rsid w:val="7F2E34DD"/>
    <w:rsid w:val="7FA9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qFormat="1" w:unhideWhenUsed="0" w:uiPriority="0" w:semiHidden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qFormat/>
    <w:uiPriority w:val="0"/>
    <w:pPr>
      <w:jc w:val="left"/>
    </w:pPr>
  </w:style>
  <w:style w:type="paragraph" w:styleId="3">
    <w:name w:val="Body Text Indent"/>
    <w:basedOn w:val="1"/>
    <w:qFormat/>
    <w:uiPriority w:val="0"/>
    <w:pPr>
      <w:ind w:firstLine="576"/>
    </w:pPr>
    <w:rPr>
      <w:rFonts w:ascii="仿宋_GB2312" w:eastAsia="仿宋_GB2312"/>
      <w:sz w:val="28"/>
      <w:szCs w:val="24"/>
    </w:rPr>
  </w:style>
  <w:style w:type="paragraph" w:styleId="4">
    <w:name w:val="Plain Text"/>
    <w:basedOn w:val="1"/>
    <w:link w:val="19"/>
    <w:qFormat/>
    <w:uiPriority w:val="99"/>
    <w:rPr>
      <w:rFonts w:ascii="宋体" w:hAnsi="Courier New"/>
    </w:rPr>
  </w:style>
  <w:style w:type="paragraph" w:styleId="5">
    <w:name w:val="Date"/>
    <w:basedOn w:val="1"/>
    <w:next w:val="1"/>
    <w:qFormat/>
    <w:uiPriority w:val="0"/>
    <w:pPr>
      <w:adjustRightInd w:val="0"/>
      <w:spacing w:line="312" w:lineRule="atLeast"/>
      <w:jc w:val="right"/>
      <w:textAlignment w:val="baseline"/>
    </w:pPr>
    <w:rPr>
      <w:kern w:val="0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annotation subject"/>
    <w:basedOn w:val="2"/>
    <w:next w:val="2"/>
    <w:link w:val="22"/>
    <w:qFormat/>
    <w:uiPriority w:val="0"/>
    <w:rPr>
      <w:b/>
      <w:bCs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">
    <w:name w:val="Table Theme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4">
    <w:name w:val="Table Classic 1"/>
    <w:basedOn w:val="11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6" w:space="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16">
    <w:name w:val="Hyperlink"/>
    <w:qFormat/>
    <w:uiPriority w:val="0"/>
    <w:rPr>
      <w:color w:val="0000FF"/>
      <w:u w:val="single"/>
    </w:rPr>
  </w:style>
  <w:style w:type="character" w:styleId="17">
    <w:name w:val="annotation reference"/>
    <w:qFormat/>
    <w:uiPriority w:val="0"/>
    <w:rPr>
      <w:sz w:val="21"/>
      <w:szCs w:val="21"/>
    </w:rPr>
  </w:style>
  <w:style w:type="character" w:customStyle="1" w:styleId="18">
    <w:name w:val="批注文字 字符"/>
    <w:link w:val="2"/>
    <w:qFormat/>
    <w:uiPriority w:val="0"/>
    <w:rPr>
      <w:kern w:val="2"/>
      <w:sz w:val="21"/>
    </w:rPr>
  </w:style>
  <w:style w:type="character" w:customStyle="1" w:styleId="19">
    <w:name w:val="纯文本 字符"/>
    <w:link w:val="4"/>
    <w:qFormat/>
    <w:uiPriority w:val="99"/>
    <w:rPr>
      <w:rFonts w:ascii="宋体" w:hAnsi="Courier New"/>
      <w:kern w:val="2"/>
      <w:sz w:val="21"/>
    </w:rPr>
  </w:style>
  <w:style w:type="character" w:customStyle="1" w:styleId="20">
    <w:name w:val="页脚 字符"/>
    <w:link w:val="7"/>
    <w:qFormat/>
    <w:uiPriority w:val="0"/>
    <w:rPr>
      <w:kern w:val="2"/>
      <w:sz w:val="18"/>
      <w:szCs w:val="18"/>
    </w:rPr>
  </w:style>
  <w:style w:type="character" w:customStyle="1" w:styleId="21">
    <w:name w:val="页眉 字符"/>
    <w:link w:val="8"/>
    <w:qFormat/>
    <w:uiPriority w:val="0"/>
    <w:rPr>
      <w:kern w:val="2"/>
      <w:sz w:val="18"/>
      <w:szCs w:val="18"/>
    </w:rPr>
  </w:style>
  <w:style w:type="character" w:customStyle="1" w:styleId="22">
    <w:name w:val="批注主题 字符"/>
    <w:link w:val="10"/>
    <w:qFormat/>
    <w:uiPriority w:val="0"/>
    <w:rPr>
      <w:b/>
      <w:bCs/>
      <w:kern w:val="2"/>
      <w:sz w:val="21"/>
    </w:rPr>
  </w:style>
  <w:style w:type="paragraph" w:customStyle="1" w:styleId="23">
    <w:name w:val="CM3"/>
    <w:basedOn w:val="1"/>
    <w:next w:val="1"/>
    <w:qFormat/>
    <w:uiPriority w:val="0"/>
    <w:pPr>
      <w:autoSpaceDE w:val="0"/>
      <w:autoSpaceDN w:val="0"/>
      <w:adjustRightInd w:val="0"/>
      <w:spacing w:after="468"/>
      <w:jc w:val="left"/>
    </w:pPr>
    <w:rPr>
      <w:rFonts w:ascii="宋体"/>
      <w:kern w:val="0"/>
      <w:sz w:val="24"/>
      <w:szCs w:val="24"/>
    </w:rPr>
  </w:style>
  <w:style w:type="paragraph" w:customStyle="1" w:styleId="24">
    <w:name w:val="Char Char Char Char Char Char Char Char Char"/>
    <w:basedOn w:val="1"/>
    <w:qFormat/>
    <w:uiPriority w:val="0"/>
    <w:pPr>
      <w:numPr>
        <w:ilvl w:val="0"/>
        <w:numId w:val="1"/>
      </w:numPr>
    </w:pPr>
    <w:rPr>
      <w:sz w:val="24"/>
      <w:szCs w:val="24"/>
    </w:rPr>
  </w:style>
  <w:style w:type="paragraph" w:customStyle="1" w:styleId="25">
    <w:name w:val="CM2"/>
    <w:basedOn w:val="1"/>
    <w:next w:val="1"/>
    <w:qFormat/>
    <w:uiPriority w:val="0"/>
    <w:pPr>
      <w:autoSpaceDE w:val="0"/>
      <w:autoSpaceDN w:val="0"/>
      <w:adjustRightInd w:val="0"/>
      <w:spacing w:line="511" w:lineRule="atLeast"/>
      <w:jc w:val="left"/>
    </w:pPr>
    <w:rPr>
      <w:rFonts w:ascii="宋体"/>
      <w:kern w:val="0"/>
      <w:sz w:val="24"/>
      <w:szCs w:val="24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27">
    <w:name w:val="fontstyle01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paragraph" w:customStyle="1" w:styleId="28">
    <w:name w:val="CM11"/>
    <w:basedOn w:val="1"/>
    <w:next w:val="1"/>
    <w:qFormat/>
    <w:uiPriority w:val="0"/>
    <w:pPr>
      <w:autoSpaceDE w:val="0"/>
      <w:autoSpaceDN w:val="0"/>
      <w:adjustRightInd w:val="0"/>
      <w:spacing w:line="626" w:lineRule="atLeast"/>
      <w:jc w:val="left"/>
    </w:pPr>
    <w:rPr>
      <w:rFonts w:ascii="仿宋_GB2312" w:eastAsia="仿宋_GB2312"/>
      <w:kern w:val="0"/>
      <w:sz w:val="24"/>
      <w:szCs w:val="24"/>
    </w:rPr>
  </w:style>
  <w:style w:type="paragraph" w:customStyle="1" w:styleId="29">
    <w:name w:val="CM10"/>
    <w:basedOn w:val="26"/>
    <w:next w:val="26"/>
    <w:qFormat/>
    <w:uiPriority w:val="0"/>
    <w:pPr>
      <w:spacing w:after="723"/>
    </w:pPr>
    <w:rPr>
      <w:rFonts w:ascii="黑体" w:hAnsi="Times New Roman" w:eastAsia="黑体" w:cs="Times New Roman"/>
      <w:color w:val="auto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table" w:customStyle="1" w:styleId="31">
    <w:name w:val="立信年报表格"/>
    <w:basedOn w:val="11"/>
    <w:qFormat/>
    <w:uiPriority w:val="0"/>
    <w:pPr>
      <w:jc w:val="both"/>
    </w:pPr>
    <w:rPr>
      <w:color w:val="000000"/>
      <w:sz w:val="18"/>
    </w:rPr>
    <w:tblPr>
      <w:tblBorders>
        <w:top w:val="single" w:color="auto" w:sz="12" w:space="0"/>
        <w:bottom w:val="single" w:color="auto" w:sz="12" w:space="0"/>
        <w:insideH w:val="dotted" w:color="auto" w:sz="4" w:space="0"/>
        <w:insideV w:val="dotted" w:color="auto" w:sz="4" w:space="0"/>
      </w:tblBorders>
    </w:tblPr>
    <w:tcPr>
      <w:shd w:val="clear" w:color="auto" w:fill="auto"/>
    </w:tcPr>
    <w:tblStylePr w:type="firstRow">
      <w:pPr>
        <w:spacing w:line="400" w:lineRule="atLeast"/>
      </w:pPr>
    </w:tblStylePr>
    <w:tblStylePr w:type="lastRow">
      <w:pPr>
        <w:spacing w:line="400" w:lineRule="atLeast"/>
      </w:pPr>
    </w:tblStylePr>
    <w:tblStylePr w:type="firstCol">
      <w:pPr>
        <w:spacing w:line="400" w:lineRule="atLeast"/>
      </w:pPr>
    </w:tblStylePr>
    <w:tblStylePr w:type="band1Vert">
      <w:pPr>
        <w:spacing w:line="400" w:lineRule="atLeast"/>
      </w:pPr>
    </w:tblStylePr>
    <w:tblStylePr w:type="band2Vert">
      <w:pPr>
        <w:spacing w:line="400" w:lineRule="atLeast"/>
      </w:pPr>
    </w:tblStylePr>
    <w:tblStylePr w:type="band1Horz">
      <w:pPr>
        <w:spacing w:line="400" w:lineRule="atLeast"/>
      </w:pPr>
    </w:tblStylePr>
    <w:tblStylePr w:type="band2Horz">
      <w:pPr>
        <w:spacing w:line="400" w:lineRule="atLeast"/>
      </w:pPr>
    </w:tblStylePr>
    <w:tblStylePr w:type="neCell">
      <w:pPr>
        <w:spacing w:line="400" w:lineRule="atLeast"/>
      </w:pPr>
    </w:tblStylePr>
    <w:tblStylePr w:type="nwCell">
      <w:pPr>
        <w:spacing w:line="400" w:lineRule="atLeast"/>
      </w:pPr>
    </w:tblStylePr>
    <w:tblStylePr w:type="seCell">
      <w:pPr>
        <w:spacing w:line="400" w:lineRule="atLeast"/>
      </w:pPr>
    </w:tblStylePr>
    <w:tblStylePr w:type="swCell">
      <w:pPr>
        <w:spacing w:line="400" w:lineRule="atLeast"/>
      </w:pPr>
    </w:tblStylePr>
  </w:style>
  <w:style w:type="character" w:customStyle="1" w:styleId="32">
    <w:name w:val="font31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33">
    <w:name w:val="font41"/>
    <w:qFormat/>
    <w:uiPriority w:val="0"/>
    <w:rPr>
      <w:rFonts w:hint="default" w:ascii="Times New Roman" w:hAnsi="Times New Roman" w:cs="Times New Roman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443</Words>
  <Characters>2529</Characters>
  <Lines>21</Lines>
  <Paragraphs>5</Paragraphs>
  <TotalTime>3</TotalTime>
  <ScaleCrop>false</ScaleCrop>
  <LinksUpToDate>false</LinksUpToDate>
  <CharactersWithSpaces>2967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2023-09-01T00:58:00Z</dcterms:created>
  <dc:creator>qw</dc:creator>
  <cp:lastModifiedBy>海涛</cp:lastModifiedBy>
  <cp:lastPrinted>2017-05-27T01:49:00Z</cp:lastPrinted>
  <dcterms:modified xsi:type="dcterms:W3CDTF">2023-09-27T00:21:35Z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EFE019F279A34A819462E901CD385B97</vt:lpwstr>
  </property>
</Properties>
</file>