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c>
          <w:tcPr>
            <w:tcW w:w="1666" w:type="pct"/>
          </w:tcPr>
          <w:p>
            <w:pPr>
              <w:adjustRightInd w:val="0"/>
              <w:snapToGrid w:val="0"/>
              <w:spacing w:line="440" w:lineRule="exact"/>
              <w:rPr>
                <w:sz w:val="24"/>
              </w:rPr>
            </w:pPr>
            <w:bookmarkStart w:id="0" w:name="_Hlk142918300"/>
            <w:r>
              <w:rPr>
                <w:sz w:val="24"/>
              </w:rPr>
              <w:t>证券代码：000881</w:t>
            </w:r>
          </w:p>
        </w:tc>
        <w:tc>
          <w:tcPr>
            <w:tcW w:w="1667" w:type="pct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证券简称：中广核技</w:t>
            </w:r>
          </w:p>
        </w:tc>
        <w:tc>
          <w:tcPr>
            <w:tcW w:w="1667" w:type="pct"/>
          </w:tcPr>
          <w:p>
            <w:pPr>
              <w:adjustRightInd w:val="0"/>
              <w:snapToGrid w:val="0"/>
              <w:spacing w:line="440" w:lineRule="exact"/>
              <w:jc w:val="righ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sz w:val="24"/>
              </w:rPr>
              <w:t>公告编号：</w:t>
            </w:r>
            <w:r>
              <w:rPr>
                <w:color w:val="auto"/>
                <w:sz w:val="24"/>
              </w:rPr>
              <w:t>2023-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074</w:t>
            </w:r>
          </w:p>
        </w:tc>
      </w:tr>
    </w:tbl>
    <w:p>
      <w:pPr>
        <w:spacing w:before="156" w:beforeLines="50"/>
        <w:contextualSpacing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中广核核技术发展股份有限公司</w:t>
      </w:r>
    </w:p>
    <w:p>
      <w:pPr>
        <w:spacing w:before="156" w:beforeLines="50"/>
        <w:contextualSpacing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董事会关于暂不召开股东大会审议本次交易相关事项的公告</w:t>
      </w:r>
    </w:p>
    <w:bookmarkEnd w:id="0"/>
    <w:p>
      <w:pPr>
        <w:snapToGrid w:val="0"/>
        <w:spacing w:before="312" w:beforeLines="100" w:line="360" w:lineRule="auto"/>
        <w:ind w:firstLine="422" w:firstLineChars="200"/>
        <w:rPr>
          <w:b/>
          <w:bCs/>
          <w:sz w:val="24"/>
        </w:rPr>
      </w:pPr>
      <w:r>
        <w:rPr>
          <w:b/>
          <w:szCs w:val="21"/>
        </w:rPr>
        <w:t>本公司及董事会全体成员保证信息披露的内容真实、准确、完整，没有虚假记载、误导性陈述或者重大遗漏。</w:t>
      </w:r>
    </w:p>
    <w:p>
      <w:pPr>
        <w:autoSpaceDE w:val="0"/>
        <w:autoSpaceDN w:val="0"/>
        <w:adjustRightInd w:val="0"/>
        <w:spacing w:before="156" w:beforeLines="50" w:line="360" w:lineRule="auto"/>
        <w:ind w:firstLine="480" w:firstLineChars="200"/>
        <w:rPr>
          <w:kern w:val="0"/>
          <w:sz w:val="24"/>
        </w:rPr>
      </w:pPr>
      <w:r>
        <w:rPr>
          <w:rFonts w:hint="eastAsia"/>
          <w:kern w:val="0"/>
          <w:sz w:val="24"/>
        </w:rPr>
        <w:t>中广核核技术发展股份有限公司（以下简称“公司”）拟以发行股份及支付现金的方式购买中广核核技术应用有限公司（以下简称“核技术公司”）持有</w:t>
      </w:r>
      <w:r>
        <w:rPr>
          <w:rFonts w:hint="eastAsia"/>
          <w:kern w:val="0"/>
          <w:sz w:val="24"/>
          <w:lang w:val="en-US" w:eastAsia="zh-CN"/>
        </w:rPr>
        <w:t>的</w:t>
      </w:r>
      <w:r>
        <w:rPr>
          <w:rFonts w:hint="eastAsia"/>
          <w:kern w:val="0"/>
          <w:sz w:val="24"/>
        </w:rPr>
        <w:t>中广核贝谷科技有限公司（以下简称“贝谷科技”）</w:t>
      </w:r>
      <w:r>
        <w:rPr>
          <w:kern w:val="0"/>
          <w:sz w:val="24"/>
        </w:rPr>
        <w:t>30%</w:t>
      </w:r>
      <w:r>
        <w:rPr>
          <w:rFonts w:hint="eastAsia"/>
          <w:kern w:val="0"/>
          <w:sz w:val="24"/>
        </w:rPr>
        <w:t>的股权、拟以发行股份及支付现金的方式购买吉安市云科通科技合伙企业（有限合伙）持有</w:t>
      </w:r>
      <w:r>
        <w:rPr>
          <w:rFonts w:hint="eastAsia"/>
          <w:kern w:val="0"/>
          <w:sz w:val="24"/>
          <w:lang w:val="en-US" w:eastAsia="zh-CN"/>
        </w:rPr>
        <w:t>的</w:t>
      </w:r>
      <w:r>
        <w:rPr>
          <w:rFonts w:hint="eastAsia"/>
          <w:kern w:val="0"/>
          <w:sz w:val="24"/>
        </w:rPr>
        <w:t>贝谷科技</w:t>
      </w:r>
      <w:r>
        <w:rPr>
          <w:kern w:val="0"/>
          <w:sz w:val="24"/>
        </w:rPr>
        <w:t>49%</w:t>
      </w:r>
      <w:r>
        <w:rPr>
          <w:rFonts w:hint="eastAsia"/>
          <w:kern w:val="0"/>
          <w:sz w:val="24"/>
        </w:rPr>
        <w:t>的股权、</w:t>
      </w:r>
      <w:r>
        <w:rPr>
          <w:rFonts w:ascii="宋体" w:hAnsi="宋体"/>
          <w:sz w:val="24"/>
        </w:rPr>
        <w:t>拟向</w:t>
      </w:r>
      <w:r>
        <w:rPr>
          <w:rFonts w:hint="eastAsia"/>
          <w:kern w:val="0"/>
          <w:sz w:val="24"/>
        </w:rPr>
        <w:t>核技术公司</w:t>
      </w:r>
      <w:r>
        <w:rPr>
          <w:rFonts w:ascii="宋体" w:hAnsi="宋体"/>
          <w:sz w:val="24"/>
        </w:rPr>
        <w:t>发行股份募集配套资金，募集资金总额不超过</w:t>
      </w:r>
      <w:r>
        <w:rPr>
          <w:rFonts w:hint="eastAsia" w:ascii="宋体" w:hAnsi="宋体"/>
          <w:kern w:val="0"/>
          <w:sz w:val="24"/>
        </w:rPr>
        <w:t>人民币</w:t>
      </w:r>
      <w:r>
        <w:rPr>
          <w:kern w:val="0"/>
          <w:sz w:val="24"/>
        </w:rPr>
        <w:t>30,000</w:t>
      </w:r>
      <w:r>
        <w:rPr>
          <w:rFonts w:hint="eastAsia" w:ascii="宋体" w:hAnsi="宋体"/>
          <w:kern w:val="0"/>
          <w:sz w:val="24"/>
        </w:rPr>
        <w:t>万元</w:t>
      </w:r>
      <w:r>
        <w:rPr>
          <w:rFonts w:ascii="宋体" w:hAnsi="宋体"/>
          <w:sz w:val="24"/>
        </w:rPr>
        <w:t>，发行股份数量不超过本次交易前上市公司总股本的</w:t>
      </w:r>
      <w:r>
        <w:rPr>
          <w:sz w:val="24"/>
        </w:rPr>
        <w:t>30%</w:t>
      </w:r>
      <w:r>
        <w:rPr>
          <w:rFonts w:hint="eastAsia"/>
          <w:kern w:val="0"/>
          <w:sz w:val="24"/>
        </w:rPr>
        <w:t>（以下简称“本次交易”）。</w:t>
      </w:r>
    </w:p>
    <w:p>
      <w:pPr>
        <w:autoSpaceDE w:val="0"/>
        <w:autoSpaceDN w:val="0"/>
        <w:adjustRightInd w:val="0"/>
        <w:spacing w:before="156" w:beforeLines="50"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根据中国证券监督管理委员会《上市公司重大资产重组管理办法》《深圳证券交易所上市公司自律监管指引第8号——重大资产重组（2023年修订）》等相关规范性文件的要求，深圳证券交易所需对本次交易相关文件进行审核，并有可能进一步问询。</w:t>
      </w:r>
    </w:p>
    <w:p>
      <w:pPr>
        <w:autoSpaceDE w:val="0"/>
        <w:autoSpaceDN w:val="0"/>
        <w:adjustRightInd w:val="0"/>
        <w:spacing w:before="156" w:beforeLines="50"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鉴于本次交易的总体工作安排，公司董事会决定暂不召开股东大会，将根据相关工作进度另行发布召开股东大会的通知，提请股东大会审议本次交易相关的事项。</w:t>
      </w:r>
    </w:p>
    <w:p>
      <w:pPr>
        <w:autoSpaceDE w:val="0"/>
        <w:autoSpaceDN w:val="0"/>
        <w:adjustRightInd w:val="0"/>
        <w:spacing w:before="156" w:beforeLines="50"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特此公告。</w:t>
      </w:r>
      <w:bookmarkStart w:id="1" w:name="_GoBack"/>
      <w:bookmarkEnd w:id="1"/>
    </w:p>
    <w:p>
      <w:pPr>
        <w:spacing w:before="50" w:after="50" w:line="360" w:lineRule="auto"/>
        <w:ind w:firstLine="480" w:firstLineChars="200"/>
        <w:rPr>
          <w:rFonts w:hint="eastAsia"/>
          <w:sz w:val="24"/>
          <w:szCs w:val="28"/>
        </w:rPr>
      </w:pPr>
    </w:p>
    <w:p>
      <w:pPr>
        <w:snapToGrid w:val="0"/>
        <w:spacing w:line="360" w:lineRule="auto"/>
        <w:ind w:firstLine="482" w:firstLineChars="200"/>
        <w:jc w:val="right"/>
        <w:rPr>
          <w:b/>
          <w:sz w:val="24"/>
        </w:rPr>
      </w:pPr>
      <w:r>
        <w:rPr>
          <w:b/>
          <w:sz w:val="24"/>
        </w:rPr>
        <w:t>中广核核技术发展股份有限公司</w:t>
      </w:r>
    </w:p>
    <w:p>
      <w:pPr>
        <w:snapToGrid w:val="0"/>
        <w:spacing w:line="360" w:lineRule="auto"/>
        <w:ind w:firstLine="482" w:firstLineChars="200"/>
        <w:jc w:val="right"/>
        <w:rPr>
          <w:b/>
          <w:sz w:val="24"/>
        </w:rPr>
      </w:pPr>
      <w:r>
        <w:rPr>
          <w:b/>
          <w:sz w:val="24"/>
        </w:rPr>
        <w:t>董事会</w:t>
      </w:r>
    </w:p>
    <w:p>
      <w:pPr>
        <w:snapToGrid w:val="0"/>
        <w:spacing w:line="360" w:lineRule="auto"/>
        <w:ind w:firstLine="482" w:firstLineChars="200"/>
        <w:jc w:val="right"/>
        <w:rPr>
          <w:color w:val="auto"/>
        </w:rPr>
      </w:pPr>
      <w:r>
        <w:rPr>
          <w:b/>
          <w:color w:val="auto"/>
          <w:sz w:val="24"/>
        </w:rPr>
        <w:t>2023年8月</w:t>
      </w:r>
      <w:r>
        <w:rPr>
          <w:rFonts w:hint="eastAsia"/>
          <w:b/>
          <w:color w:val="auto"/>
          <w:sz w:val="24"/>
          <w:lang w:val="en-US" w:eastAsia="zh-CN"/>
        </w:rPr>
        <w:t>28</w:t>
      </w:r>
      <w:r>
        <w:rPr>
          <w:b/>
          <w:color w:val="auto"/>
          <w:sz w:val="24"/>
        </w:rPr>
        <w:t>日</w:t>
      </w:r>
    </w:p>
    <w:p>
      <w:pPr>
        <w:widowControl/>
        <w:spacing w:line="360" w:lineRule="auto"/>
        <w:jc w:val="right"/>
        <w:rPr>
          <w:sz w:val="24"/>
        </w:rPr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AE79D6"/>
    <w:multiLevelType w:val="multilevel"/>
    <w:tmpl w:val="0DAE79D6"/>
    <w:lvl w:ilvl="0" w:tentative="0">
      <w:start w:val="1"/>
      <w:numFmt w:val="chineseCountingThousand"/>
      <w:pStyle w:val="2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059"/>
    <w:rsid w:val="000112FD"/>
    <w:rsid w:val="00094319"/>
    <w:rsid w:val="000D381D"/>
    <w:rsid w:val="000E3448"/>
    <w:rsid w:val="000E517F"/>
    <w:rsid w:val="00126480"/>
    <w:rsid w:val="001A545A"/>
    <w:rsid w:val="002B3DCC"/>
    <w:rsid w:val="003477AF"/>
    <w:rsid w:val="0038252E"/>
    <w:rsid w:val="0039654E"/>
    <w:rsid w:val="003E419D"/>
    <w:rsid w:val="004330B5"/>
    <w:rsid w:val="004B7DED"/>
    <w:rsid w:val="005668D2"/>
    <w:rsid w:val="00615904"/>
    <w:rsid w:val="00625182"/>
    <w:rsid w:val="00634BE0"/>
    <w:rsid w:val="007F2015"/>
    <w:rsid w:val="008010F8"/>
    <w:rsid w:val="008219A9"/>
    <w:rsid w:val="00864696"/>
    <w:rsid w:val="008C6621"/>
    <w:rsid w:val="00991648"/>
    <w:rsid w:val="009A5479"/>
    <w:rsid w:val="009D4FD8"/>
    <w:rsid w:val="00AD4059"/>
    <w:rsid w:val="00BC6D8C"/>
    <w:rsid w:val="00BE6840"/>
    <w:rsid w:val="00BF362E"/>
    <w:rsid w:val="00D6693B"/>
    <w:rsid w:val="00DC3A77"/>
    <w:rsid w:val="00F4514F"/>
    <w:rsid w:val="00F72035"/>
    <w:rsid w:val="00FB0B99"/>
    <w:rsid w:val="00FE13AA"/>
    <w:rsid w:val="0EFE3DCC"/>
    <w:rsid w:val="664A754D"/>
    <w:rsid w:val="7FEFE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numPr>
        <w:ilvl w:val="0"/>
        <w:numId w:val="1"/>
      </w:numPr>
      <w:spacing w:before="240" w:after="60"/>
      <w:jc w:val="center"/>
      <w:outlineLvl w:val="0"/>
    </w:pPr>
    <w:rPr>
      <w:rFonts w:ascii="Cambria" w:hAnsi="Cambria" w:eastAsia="黑体" w:cstheme="minorBidi"/>
      <w:b/>
      <w:bCs/>
      <w:kern w:val="32"/>
      <w:sz w:val="36"/>
      <w:szCs w:val="32"/>
    </w:rPr>
  </w:style>
  <w:style w:type="paragraph" w:styleId="3">
    <w:name w:val="heading 2"/>
    <w:basedOn w:val="1"/>
    <w:next w:val="1"/>
    <w:link w:val="11"/>
    <w:qFormat/>
    <w:uiPriority w:val="0"/>
    <w:pPr>
      <w:keepNext/>
      <w:numPr>
        <w:ilvl w:val="1"/>
        <w:numId w:val="1"/>
      </w:numPr>
      <w:spacing w:before="240" w:after="60"/>
      <w:ind w:left="210" w:leftChars="100" w:right="100" w:rightChars="100"/>
      <w:jc w:val="left"/>
      <w:outlineLvl w:val="1"/>
    </w:pPr>
    <w:rPr>
      <w:rFonts w:ascii="Cambria" w:hAnsi="Cambria" w:eastAsiaTheme="minorEastAsia" w:cstheme="minorBidi"/>
      <w:b/>
      <w:bCs/>
      <w:iCs/>
      <w:sz w:val="24"/>
      <w:szCs w:val="28"/>
    </w:rPr>
  </w:style>
  <w:style w:type="paragraph" w:styleId="4">
    <w:name w:val="heading 3"/>
    <w:basedOn w:val="1"/>
    <w:next w:val="1"/>
    <w:link w:val="12"/>
    <w:qFormat/>
    <w:uiPriority w:val="0"/>
    <w:pPr>
      <w:keepNext/>
      <w:numPr>
        <w:ilvl w:val="2"/>
        <w:numId w:val="1"/>
      </w:numPr>
      <w:spacing w:before="240" w:after="60"/>
      <w:jc w:val="center"/>
      <w:outlineLvl w:val="2"/>
    </w:pPr>
    <w:rPr>
      <w:rFonts w:ascii="Cambria" w:hAnsi="Cambria" w:eastAsia="仿宋" w:cstheme="minorBidi"/>
      <w:b/>
      <w:bCs/>
      <w:sz w:val="26"/>
      <w:szCs w:val="2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="Cambria" w:hAnsi="Cambria" w:eastAsia="仿宋" w:cstheme="minorBidi"/>
      <w:b/>
      <w:bCs/>
      <w:kern w:val="28"/>
      <w:sz w:val="44"/>
      <w:szCs w:val="32"/>
    </w:rPr>
  </w:style>
  <w:style w:type="character" w:customStyle="1" w:styleId="10">
    <w:name w:val="标题 1 字符"/>
    <w:link w:val="2"/>
    <w:qFormat/>
    <w:uiPriority w:val="0"/>
    <w:rPr>
      <w:rFonts w:ascii="Cambria" w:hAnsi="Cambria" w:eastAsia="黑体"/>
      <w:b/>
      <w:bCs/>
      <w:kern w:val="32"/>
      <w:sz w:val="36"/>
      <w:szCs w:val="32"/>
    </w:rPr>
  </w:style>
  <w:style w:type="character" w:customStyle="1" w:styleId="11">
    <w:name w:val="标题 2 字符"/>
    <w:link w:val="3"/>
    <w:qFormat/>
    <w:uiPriority w:val="0"/>
    <w:rPr>
      <w:rFonts w:ascii="Cambria" w:hAnsi="Cambria"/>
      <w:b/>
      <w:bCs/>
      <w:iCs/>
      <w:sz w:val="24"/>
      <w:szCs w:val="28"/>
    </w:rPr>
  </w:style>
  <w:style w:type="character" w:customStyle="1" w:styleId="12">
    <w:name w:val="标题 3 字符"/>
    <w:link w:val="4"/>
    <w:qFormat/>
    <w:uiPriority w:val="0"/>
    <w:rPr>
      <w:rFonts w:ascii="Cambria" w:hAnsi="Cambria" w:eastAsia="仿宋"/>
      <w:b/>
      <w:bCs/>
      <w:sz w:val="26"/>
      <w:szCs w:val="26"/>
    </w:rPr>
  </w:style>
  <w:style w:type="character" w:customStyle="1" w:styleId="13">
    <w:name w:val="标题 字符"/>
    <w:link w:val="7"/>
    <w:qFormat/>
    <w:uiPriority w:val="0"/>
    <w:rPr>
      <w:rFonts w:ascii="Cambria" w:hAnsi="Cambria" w:eastAsia="仿宋"/>
      <w:b/>
      <w:bCs/>
      <w:kern w:val="28"/>
      <w:sz w:val="44"/>
      <w:szCs w:val="32"/>
    </w:rPr>
  </w:style>
  <w:style w:type="character" w:customStyle="1" w:styleId="14">
    <w:name w:val="页眉 字符"/>
    <w:basedOn w:val="9"/>
    <w:link w:val="6"/>
    <w:uiPriority w:val="99"/>
    <w:rPr>
      <w:sz w:val="18"/>
      <w:szCs w:val="18"/>
    </w:rPr>
  </w:style>
  <w:style w:type="character" w:customStyle="1" w:styleId="15">
    <w:name w:val="页脚 字符"/>
    <w:basedOn w:val="9"/>
    <w:link w:val="5"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7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Revision"/>
    <w:hidden/>
    <w:unhideWhenUsed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487</Characters>
  <Lines>4</Lines>
  <Paragraphs>1</Paragraphs>
  <TotalTime>113</TotalTime>
  <ScaleCrop>false</ScaleCrop>
  <LinksUpToDate>false</LinksUpToDate>
  <CharactersWithSpaces>571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2023-03-29T15:08:00Z</dcterms:created>
  <dc:creator>刘青尚 Liu, Qingshang</dc:creator>
  <cp:lastModifiedBy>牟海涛</cp:lastModifiedBy>
  <dcterms:modified xsi:type="dcterms:W3CDTF">2023-08-24T01:03:21Z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3482B5B3FF8743B546E6C964FE604F30_42</vt:lpwstr>
  </property>
</Properties>
</file>